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95" w:rsidRPr="00035862" w:rsidRDefault="00FC1395" w:rsidP="00731259">
      <w:pPr>
        <w:spacing w:after="0"/>
        <w:ind w:left="708" w:firstLine="708"/>
        <w:rPr>
          <w:rFonts w:cstheme="minorHAnsi"/>
        </w:rPr>
      </w:pPr>
      <w:bookmarkStart w:id="0" w:name="_GoBack"/>
      <w:bookmarkEnd w:id="0"/>
      <w:r w:rsidRPr="00035862">
        <w:rPr>
          <w:rFonts w:cstheme="minorHAnsi"/>
          <w:noProof/>
        </w:rPr>
        <w:drawing>
          <wp:inline distT="0" distB="0" distL="0" distR="0" wp14:anchorId="15550A72" wp14:editId="7A7E62A5">
            <wp:extent cx="6477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95" w:rsidRPr="00035862" w:rsidRDefault="00FC1395" w:rsidP="00731259">
      <w:pPr>
        <w:spacing w:after="0"/>
        <w:ind w:right="5112"/>
        <w:jc w:val="center"/>
        <w:rPr>
          <w:rFonts w:cstheme="minorHAnsi"/>
        </w:rPr>
      </w:pPr>
      <w:r w:rsidRPr="00035862">
        <w:rPr>
          <w:rFonts w:cstheme="minorHAnsi"/>
        </w:rPr>
        <w:t>REPUBLIKA HRVATSKA</w:t>
      </w:r>
    </w:p>
    <w:p w:rsidR="00FC1395" w:rsidRPr="00035862" w:rsidRDefault="00FC1395" w:rsidP="00731259">
      <w:pPr>
        <w:spacing w:after="0"/>
        <w:ind w:right="5112"/>
        <w:jc w:val="center"/>
        <w:rPr>
          <w:rFonts w:cstheme="minorHAnsi"/>
        </w:rPr>
      </w:pPr>
      <w:r w:rsidRPr="00035862">
        <w:rPr>
          <w:rFonts w:cstheme="minorHAnsi"/>
        </w:rPr>
        <w:t xml:space="preserve">OSNOVNA ŠKOLA </w:t>
      </w:r>
    </w:p>
    <w:p w:rsidR="00FC1395" w:rsidRPr="00035862" w:rsidRDefault="00FC1395" w:rsidP="00731259">
      <w:pPr>
        <w:spacing w:after="0"/>
        <w:ind w:right="5112"/>
        <w:jc w:val="center"/>
        <w:rPr>
          <w:rFonts w:cstheme="minorHAnsi"/>
        </w:rPr>
      </w:pPr>
      <w:r w:rsidRPr="00035862">
        <w:rPr>
          <w:rFonts w:cstheme="minorHAnsi"/>
        </w:rPr>
        <w:t>IVANE BRLIĆ-MAŽURANIĆ</w:t>
      </w:r>
    </w:p>
    <w:p w:rsidR="00FC1395" w:rsidRPr="00035862" w:rsidRDefault="00FC1395" w:rsidP="00731259">
      <w:pPr>
        <w:spacing w:after="0"/>
        <w:ind w:right="5112"/>
        <w:jc w:val="center"/>
        <w:rPr>
          <w:rFonts w:cstheme="minorHAnsi"/>
        </w:rPr>
      </w:pPr>
      <w:r w:rsidRPr="00035862">
        <w:rPr>
          <w:rFonts w:cstheme="minorHAnsi"/>
        </w:rPr>
        <w:t>O G U L I N</w:t>
      </w:r>
    </w:p>
    <w:p w:rsidR="00047190" w:rsidRPr="00035862" w:rsidRDefault="00C62A88" w:rsidP="00731259">
      <w:pPr>
        <w:rPr>
          <w:rFonts w:cstheme="minorHAnsi"/>
        </w:rPr>
      </w:pPr>
    </w:p>
    <w:p w:rsidR="00FC1395" w:rsidRPr="00035862" w:rsidRDefault="00FC1395" w:rsidP="00731259">
      <w:pPr>
        <w:jc w:val="center"/>
        <w:rPr>
          <w:rFonts w:cstheme="minorHAnsi"/>
          <w:b/>
        </w:rPr>
      </w:pPr>
      <w:r w:rsidRPr="00035862">
        <w:rPr>
          <w:rFonts w:cstheme="minorHAnsi"/>
          <w:b/>
        </w:rPr>
        <w:t>OBRAZLOŽENJE PRIJE</w:t>
      </w:r>
      <w:r w:rsidR="00DF286C" w:rsidRPr="00035862">
        <w:rPr>
          <w:rFonts w:cstheme="minorHAnsi"/>
          <w:b/>
        </w:rPr>
        <w:t>DLOGA FINANCIJSKOG PLANA ZA 2023</w:t>
      </w:r>
      <w:r w:rsidRPr="00035862">
        <w:rPr>
          <w:rFonts w:cstheme="minorHAnsi"/>
          <w:b/>
        </w:rPr>
        <w:t xml:space="preserve">. GODINU </w:t>
      </w:r>
      <w:r w:rsidR="00DF286C" w:rsidRPr="00035862">
        <w:rPr>
          <w:rFonts w:cstheme="minorHAnsi"/>
          <w:b/>
        </w:rPr>
        <w:t>– I</w:t>
      </w:r>
      <w:r w:rsidR="00C96971">
        <w:rPr>
          <w:rFonts w:cstheme="minorHAnsi"/>
          <w:b/>
        </w:rPr>
        <w:t>I</w:t>
      </w:r>
      <w:r w:rsidR="00DF286C" w:rsidRPr="00035862">
        <w:rPr>
          <w:rFonts w:cstheme="minorHAnsi"/>
          <w:b/>
        </w:rPr>
        <w:t>. REBALANS</w:t>
      </w:r>
    </w:p>
    <w:p w:rsidR="00FC1395" w:rsidRPr="00035862" w:rsidRDefault="00DF286C" w:rsidP="00D54569">
      <w:pPr>
        <w:spacing w:after="0"/>
        <w:jc w:val="both"/>
        <w:rPr>
          <w:rFonts w:cstheme="minorHAnsi"/>
        </w:rPr>
      </w:pPr>
      <w:r w:rsidRPr="00035862">
        <w:rPr>
          <w:rFonts w:cstheme="minorHAnsi"/>
        </w:rPr>
        <w:t>Odredbama članka 46</w:t>
      </w:r>
      <w:r w:rsidR="00FC1395" w:rsidRPr="00035862">
        <w:rPr>
          <w:rFonts w:cstheme="minorHAnsi"/>
        </w:rPr>
        <w:t xml:space="preserve">. </w:t>
      </w:r>
      <w:r w:rsidRPr="00035862">
        <w:rPr>
          <w:rFonts w:cstheme="minorHAnsi"/>
        </w:rPr>
        <w:t>Zakona o proračunu (NN 114/21) izmjenama i dopunama financijskog plana mijenja se isključivo usvojeni plan za tekuću proračunsku godinu.</w:t>
      </w:r>
    </w:p>
    <w:p w:rsidR="00731259" w:rsidRPr="00035862" w:rsidRDefault="00731259" w:rsidP="00D54569">
      <w:pPr>
        <w:spacing w:after="0"/>
        <w:jc w:val="both"/>
        <w:rPr>
          <w:rFonts w:cstheme="minorHAnsi"/>
        </w:rPr>
      </w:pPr>
    </w:p>
    <w:p w:rsidR="00906486" w:rsidRPr="00035862" w:rsidRDefault="008867A6" w:rsidP="00D54569">
      <w:pPr>
        <w:spacing w:after="0"/>
        <w:jc w:val="both"/>
        <w:rPr>
          <w:rFonts w:cstheme="minorHAnsi"/>
        </w:rPr>
      </w:pPr>
      <w:r w:rsidRPr="00035862">
        <w:rPr>
          <w:rFonts w:cstheme="minorHAnsi"/>
        </w:rPr>
        <w:t>Fi</w:t>
      </w:r>
      <w:r w:rsidR="00731259" w:rsidRPr="00035862">
        <w:rPr>
          <w:rFonts w:cstheme="minorHAnsi"/>
        </w:rPr>
        <w:t>nancijski plan Osnovne škole Ivane Brlić-Mažuranić Ogulin</w:t>
      </w:r>
      <w:r w:rsidRPr="00035862">
        <w:rPr>
          <w:rFonts w:cstheme="minorHAnsi"/>
        </w:rPr>
        <w:t xml:space="preserve"> čine prihodi i primici te rashodi izdaci raspoređeni u programe koji se sastoje od aktivnosti i projekata, a iskazani su prema ekonomskoj i funkcijskoj klasifikaciji te izvorima financiranja. </w:t>
      </w:r>
    </w:p>
    <w:p w:rsidR="00906486" w:rsidRPr="00035862" w:rsidRDefault="00906486" w:rsidP="00D54569">
      <w:pPr>
        <w:spacing w:after="0"/>
        <w:jc w:val="both"/>
        <w:rPr>
          <w:rFonts w:cstheme="minorHAnsi"/>
        </w:rPr>
      </w:pPr>
    </w:p>
    <w:p w:rsidR="008867A6" w:rsidRPr="00035862" w:rsidRDefault="00906486" w:rsidP="00D54569">
      <w:pPr>
        <w:spacing w:after="0"/>
        <w:jc w:val="both"/>
        <w:rPr>
          <w:rFonts w:cstheme="minorHAnsi"/>
        </w:rPr>
      </w:pPr>
      <w:r w:rsidRPr="00035862">
        <w:rPr>
          <w:rFonts w:cstheme="minorHAnsi"/>
        </w:rPr>
        <w:t>Obrazloženje prijedloga financijskog plana sadrži obrazloženje općeg dijela financijskog plana i posebnog dijela financijskog plana.</w:t>
      </w:r>
    </w:p>
    <w:p w:rsidR="00906486" w:rsidRPr="00035862" w:rsidRDefault="00906486" w:rsidP="00D54569">
      <w:pPr>
        <w:spacing w:after="0"/>
        <w:jc w:val="both"/>
        <w:rPr>
          <w:rFonts w:cstheme="minorHAnsi"/>
        </w:rPr>
      </w:pPr>
    </w:p>
    <w:p w:rsidR="00BC451D" w:rsidRPr="00035862" w:rsidRDefault="00BC451D" w:rsidP="00D54569">
      <w:pPr>
        <w:spacing w:after="0"/>
        <w:jc w:val="both"/>
        <w:rPr>
          <w:rFonts w:cstheme="minorHAnsi"/>
        </w:rPr>
      </w:pPr>
    </w:p>
    <w:p w:rsidR="00906486" w:rsidRPr="00035862" w:rsidRDefault="00906486" w:rsidP="00A7205F">
      <w:pPr>
        <w:spacing w:after="0"/>
        <w:jc w:val="center"/>
        <w:rPr>
          <w:rFonts w:cstheme="minorHAnsi"/>
        </w:rPr>
      </w:pPr>
      <w:r w:rsidRPr="00035862">
        <w:rPr>
          <w:rFonts w:cstheme="minorHAnsi"/>
        </w:rPr>
        <w:t xml:space="preserve">OBRAZLOŽENJE </w:t>
      </w:r>
      <w:r w:rsidRPr="00035862">
        <w:rPr>
          <w:rFonts w:cstheme="minorHAnsi"/>
          <w:u w:val="single"/>
        </w:rPr>
        <w:t>OPĆEG</w:t>
      </w:r>
      <w:r w:rsidRPr="00035862">
        <w:rPr>
          <w:rFonts w:cstheme="minorHAnsi"/>
        </w:rPr>
        <w:t xml:space="preserve"> DIJELA PRIJEDLOGA FINA</w:t>
      </w:r>
      <w:r w:rsidR="00A7205F" w:rsidRPr="00035862">
        <w:rPr>
          <w:rFonts w:cstheme="minorHAnsi"/>
        </w:rPr>
        <w:t>NCIJSKOG PLANA ZA 2023. GODINU</w:t>
      </w:r>
      <w:r w:rsidR="00A7205F" w:rsidRPr="00035862">
        <w:rPr>
          <w:rFonts w:cstheme="minorHAnsi"/>
        </w:rPr>
        <w:br/>
      </w:r>
      <w:r w:rsidR="00766875">
        <w:rPr>
          <w:rFonts w:cstheme="minorHAnsi"/>
        </w:rPr>
        <w:t>- I</w:t>
      </w:r>
      <w:r w:rsidR="00C96971">
        <w:rPr>
          <w:rFonts w:cstheme="minorHAnsi"/>
        </w:rPr>
        <w:t>I</w:t>
      </w:r>
      <w:r w:rsidR="00766875">
        <w:rPr>
          <w:rFonts w:cstheme="minorHAnsi"/>
        </w:rPr>
        <w:t>. REBALANS</w:t>
      </w:r>
    </w:p>
    <w:p w:rsidR="00687CCD" w:rsidRPr="00035862" w:rsidRDefault="00687CCD" w:rsidP="00D54569">
      <w:pPr>
        <w:spacing w:after="0"/>
        <w:jc w:val="both"/>
        <w:rPr>
          <w:rFonts w:cstheme="minorHAnsi"/>
        </w:rPr>
      </w:pPr>
    </w:p>
    <w:p w:rsidR="00A7205F" w:rsidRPr="00035862" w:rsidRDefault="00A7205F" w:rsidP="00D54569">
      <w:pPr>
        <w:spacing w:after="0"/>
        <w:jc w:val="both"/>
        <w:rPr>
          <w:rFonts w:cstheme="minorHAnsi"/>
        </w:rPr>
      </w:pPr>
      <w:r w:rsidRPr="00035862">
        <w:rPr>
          <w:rFonts w:cstheme="minorHAnsi"/>
        </w:rPr>
        <w:t>Obrazloženje općeg dijela financijskog plana proračunskog korisnika sadrži obrazloženje prihoda i rashoda prema ekonomskoj klasifikaciji, izvorima financiranja i funkcijskoj klasifikaciji.</w:t>
      </w:r>
    </w:p>
    <w:p w:rsidR="00A7205F" w:rsidRPr="00035862" w:rsidRDefault="00A7205F" w:rsidP="00D54569">
      <w:pPr>
        <w:spacing w:after="0"/>
        <w:jc w:val="both"/>
        <w:rPr>
          <w:rFonts w:cstheme="minorHAnsi"/>
        </w:rPr>
      </w:pPr>
    </w:p>
    <w:p w:rsidR="008867A6" w:rsidRDefault="008867A6" w:rsidP="00D54569">
      <w:pPr>
        <w:spacing w:after="0"/>
        <w:jc w:val="both"/>
        <w:rPr>
          <w:rFonts w:cstheme="minorHAnsi"/>
        </w:rPr>
      </w:pPr>
      <w:r w:rsidRPr="00035862">
        <w:rPr>
          <w:rFonts w:cstheme="minorHAnsi"/>
        </w:rPr>
        <w:t xml:space="preserve">Ukupni prihodi u 2023. </w:t>
      </w:r>
      <w:r w:rsidR="00F55A7C" w:rsidRPr="00035862">
        <w:rPr>
          <w:rFonts w:cstheme="minorHAnsi"/>
        </w:rPr>
        <w:t>G</w:t>
      </w:r>
      <w:r w:rsidRPr="00035862">
        <w:rPr>
          <w:rFonts w:cstheme="minorHAnsi"/>
        </w:rPr>
        <w:t>odini</w:t>
      </w:r>
      <w:r w:rsidR="00F55A7C">
        <w:rPr>
          <w:rFonts w:cstheme="minorHAnsi"/>
        </w:rPr>
        <w:t xml:space="preserve"> prema II. rebalansu</w:t>
      </w:r>
      <w:r w:rsidRPr="00035862">
        <w:rPr>
          <w:rFonts w:cstheme="minorHAnsi"/>
        </w:rPr>
        <w:t xml:space="preserve"> planirani su u iznosu od </w:t>
      </w:r>
      <w:r w:rsidR="00B85C09">
        <w:rPr>
          <w:rFonts w:cstheme="minorHAnsi"/>
        </w:rPr>
        <w:t>2.234.251,20, što je povećanje od 0,35</w:t>
      </w:r>
      <w:r w:rsidR="00F55A7C">
        <w:rPr>
          <w:rFonts w:cstheme="minorHAnsi"/>
        </w:rPr>
        <w:t>% u odnosu na I. rebalans.</w:t>
      </w:r>
    </w:p>
    <w:p w:rsidR="00F55A7C" w:rsidRPr="00035862" w:rsidRDefault="00F55A7C" w:rsidP="00D54569">
      <w:pPr>
        <w:spacing w:after="0"/>
        <w:jc w:val="both"/>
        <w:rPr>
          <w:rFonts w:cstheme="minorHAnsi"/>
        </w:rPr>
      </w:pPr>
    </w:p>
    <w:p w:rsidR="00F55A7C" w:rsidRPr="00035862" w:rsidRDefault="00F55A7C" w:rsidP="00F55A7C">
      <w:pPr>
        <w:spacing w:after="0" w:line="240" w:lineRule="auto"/>
        <w:rPr>
          <w:rFonts w:cstheme="minorHAnsi"/>
        </w:rPr>
      </w:pPr>
      <w:r w:rsidRPr="00035862">
        <w:rPr>
          <w:rFonts w:cstheme="minorHAnsi"/>
        </w:rPr>
        <w:t xml:space="preserve">Preneseni višak (bez metodološkog manjka) iz 2022. godine iznosi 6.169,05 eura </w:t>
      </w:r>
      <w:r>
        <w:rPr>
          <w:rFonts w:cstheme="minorHAnsi"/>
        </w:rPr>
        <w:t>te je isti uvršten u financijski plan</w:t>
      </w:r>
      <w:r w:rsidRPr="00035862">
        <w:rPr>
          <w:rFonts w:cstheme="minorHAnsi"/>
        </w:rPr>
        <w:t>. Prema izvorima financiranja prikazuje u sljedećoj tabeli: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F55A7C" w:rsidRPr="00035862" w:rsidTr="0086688E">
        <w:tc>
          <w:tcPr>
            <w:tcW w:w="7338" w:type="dxa"/>
            <w:shd w:val="clear" w:color="auto" w:fill="D9D9D9" w:themeFill="background1" w:themeFillShade="D9"/>
          </w:tcPr>
          <w:p w:rsidR="00F55A7C" w:rsidRPr="00035862" w:rsidRDefault="00F55A7C" w:rsidP="0086688E">
            <w:pPr>
              <w:jc w:val="center"/>
              <w:rPr>
                <w:rFonts w:cstheme="minorHAnsi"/>
              </w:rPr>
            </w:pPr>
            <w:r w:rsidRPr="00035862">
              <w:rPr>
                <w:rFonts w:cstheme="minorHAnsi"/>
              </w:rPr>
              <w:t>NAZIV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5A7C" w:rsidRPr="00035862" w:rsidRDefault="00F55A7C" w:rsidP="0086688E">
            <w:pPr>
              <w:jc w:val="center"/>
              <w:rPr>
                <w:rFonts w:cstheme="minorHAnsi"/>
              </w:rPr>
            </w:pPr>
            <w:r w:rsidRPr="00035862">
              <w:rPr>
                <w:rFonts w:cstheme="minorHAnsi"/>
              </w:rPr>
              <w:t>VIŠAK 2022.</w:t>
            </w:r>
          </w:p>
        </w:tc>
      </w:tr>
      <w:tr w:rsidR="00F55A7C" w:rsidRPr="00035862" w:rsidTr="0086688E">
        <w:tc>
          <w:tcPr>
            <w:tcW w:w="7338" w:type="dxa"/>
          </w:tcPr>
          <w:p w:rsidR="00F55A7C" w:rsidRPr="00035862" w:rsidRDefault="00F55A7C" w:rsidP="0086688E">
            <w:pPr>
              <w:rPr>
                <w:rFonts w:cstheme="minorHAnsi"/>
              </w:rPr>
            </w:pPr>
            <w:r w:rsidRPr="00035862">
              <w:rPr>
                <w:rFonts w:cstheme="minorHAnsi"/>
              </w:rPr>
              <w:t>03 Vlastiti prihodi</w:t>
            </w:r>
          </w:p>
        </w:tc>
        <w:tc>
          <w:tcPr>
            <w:tcW w:w="1984" w:type="dxa"/>
          </w:tcPr>
          <w:p w:rsidR="00F55A7C" w:rsidRPr="00035862" w:rsidRDefault="00F55A7C" w:rsidP="0086688E">
            <w:pPr>
              <w:jc w:val="right"/>
              <w:rPr>
                <w:rFonts w:cstheme="minorHAnsi"/>
              </w:rPr>
            </w:pPr>
            <w:r w:rsidRPr="00035862">
              <w:rPr>
                <w:rFonts w:cstheme="minorHAnsi"/>
              </w:rPr>
              <w:t>3.243,76</w:t>
            </w:r>
          </w:p>
        </w:tc>
      </w:tr>
      <w:tr w:rsidR="00F55A7C" w:rsidRPr="00035862" w:rsidTr="0086688E">
        <w:tc>
          <w:tcPr>
            <w:tcW w:w="7338" w:type="dxa"/>
          </w:tcPr>
          <w:p w:rsidR="00F55A7C" w:rsidRPr="00035862" w:rsidRDefault="00F55A7C" w:rsidP="0086688E">
            <w:pPr>
              <w:rPr>
                <w:rFonts w:cstheme="minorHAnsi"/>
              </w:rPr>
            </w:pPr>
            <w:r w:rsidRPr="00035862">
              <w:rPr>
                <w:rFonts w:cstheme="minorHAnsi"/>
              </w:rPr>
              <w:t>432 Prihodi za posebne namjene – korisnici</w:t>
            </w:r>
          </w:p>
        </w:tc>
        <w:tc>
          <w:tcPr>
            <w:tcW w:w="1984" w:type="dxa"/>
          </w:tcPr>
          <w:p w:rsidR="00F55A7C" w:rsidRPr="00035862" w:rsidRDefault="00F55A7C" w:rsidP="0086688E">
            <w:pPr>
              <w:jc w:val="right"/>
              <w:rPr>
                <w:rFonts w:cstheme="minorHAnsi"/>
              </w:rPr>
            </w:pPr>
            <w:r w:rsidRPr="00035862">
              <w:rPr>
                <w:rFonts w:cstheme="minorHAnsi"/>
              </w:rPr>
              <w:t>1.347,57</w:t>
            </w:r>
          </w:p>
        </w:tc>
      </w:tr>
      <w:tr w:rsidR="00F55A7C" w:rsidRPr="00035862" w:rsidTr="0086688E">
        <w:tc>
          <w:tcPr>
            <w:tcW w:w="7338" w:type="dxa"/>
          </w:tcPr>
          <w:p w:rsidR="00F55A7C" w:rsidRPr="00035862" w:rsidRDefault="00F55A7C" w:rsidP="0086688E">
            <w:pPr>
              <w:rPr>
                <w:rFonts w:cstheme="minorHAnsi"/>
              </w:rPr>
            </w:pPr>
            <w:r w:rsidRPr="00035862">
              <w:rPr>
                <w:rFonts w:cstheme="minorHAnsi"/>
              </w:rPr>
              <w:t>503 Pomoći iz nenadležnih proračuna – korisnici</w:t>
            </w:r>
          </w:p>
        </w:tc>
        <w:tc>
          <w:tcPr>
            <w:tcW w:w="1984" w:type="dxa"/>
          </w:tcPr>
          <w:p w:rsidR="00F55A7C" w:rsidRPr="00035862" w:rsidRDefault="00F55A7C" w:rsidP="0086688E">
            <w:pPr>
              <w:jc w:val="right"/>
              <w:rPr>
                <w:rFonts w:cstheme="minorHAnsi"/>
              </w:rPr>
            </w:pPr>
            <w:r w:rsidRPr="00035862">
              <w:rPr>
                <w:rFonts w:cstheme="minorHAnsi"/>
              </w:rPr>
              <w:t>990,87</w:t>
            </w:r>
          </w:p>
        </w:tc>
      </w:tr>
      <w:tr w:rsidR="00F55A7C" w:rsidRPr="00035862" w:rsidTr="0086688E">
        <w:tc>
          <w:tcPr>
            <w:tcW w:w="7338" w:type="dxa"/>
          </w:tcPr>
          <w:p w:rsidR="00F55A7C" w:rsidRPr="00035862" w:rsidRDefault="00F55A7C" w:rsidP="0086688E">
            <w:pPr>
              <w:rPr>
                <w:rFonts w:cstheme="minorHAnsi"/>
              </w:rPr>
            </w:pPr>
            <w:r w:rsidRPr="00035862">
              <w:rPr>
                <w:rFonts w:cstheme="minorHAnsi"/>
              </w:rPr>
              <w:t>611 Donacije</w:t>
            </w:r>
          </w:p>
        </w:tc>
        <w:tc>
          <w:tcPr>
            <w:tcW w:w="1984" w:type="dxa"/>
          </w:tcPr>
          <w:p w:rsidR="00F55A7C" w:rsidRPr="00035862" w:rsidRDefault="00F55A7C" w:rsidP="0086688E">
            <w:pPr>
              <w:jc w:val="right"/>
              <w:rPr>
                <w:rFonts w:cstheme="minorHAnsi"/>
              </w:rPr>
            </w:pPr>
            <w:r w:rsidRPr="00035862">
              <w:rPr>
                <w:rFonts w:cstheme="minorHAnsi"/>
              </w:rPr>
              <w:t>277,12</w:t>
            </w:r>
          </w:p>
        </w:tc>
      </w:tr>
      <w:tr w:rsidR="00F55A7C" w:rsidRPr="00035862" w:rsidTr="0086688E">
        <w:tc>
          <w:tcPr>
            <w:tcW w:w="7338" w:type="dxa"/>
          </w:tcPr>
          <w:p w:rsidR="00F55A7C" w:rsidRPr="00035862" w:rsidRDefault="00F55A7C" w:rsidP="0086688E">
            <w:pPr>
              <w:rPr>
                <w:rFonts w:cstheme="minorHAnsi"/>
              </w:rPr>
            </w:pPr>
            <w:r w:rsidRPr="00035862">
              <w:rPr>
                <w:rFonts w:cstheme="minorHAnsi"/>
              </w:rPr>
              <w:t>711 Prihodi od nefinancijske imovine i nadoknade štete s osnove osiguranja</w:t>
            </w:r>
          </w:p>
        </w:tc>
        <w:tc>
          <w:tcPr>
            <w:tcW w:w="1984" w:type="dxa"/>
          </w:tcPr>
          <w:p w:rsidR="00F55A7C" w:rsidRPr="00035862" w:rsidRDefault="00F55A7C" w:rsidP="0086688E">
            <w:pPr>
              <w:jc w:val="right"/>
              <w:rPr>
                <w:rFonts w:cstheme="minorHAnsi"/>
              </w:rPr>
            </w:pPr>
            <w:r w:rsidRPr="00035862">
              <w:rPr>
                <w:rFonts w:cstheme="minorHAnsi"/>
              </w:rPr>
              <w:t>309,73</w:t>
            </w:r>
          </w:p>
        </w:tc>
      </w:tr>
    </w:tbl>
    <w:p w:rsidR="00BC451D" w:rsidRPr="00035862" w:rsidRDefault="00BC451D" w:rsidP="00731259">
      <w:pPr>
        <w:spacing w:after="0"/>
        <w:rPr>
          <w:rFonts w:cstheme="minorHAnsi"/>
        </w:rPr>
      </w:pPr>
    </w:p>
    <w:p w:rsidR="00F55A7C" w:rsidRDefault="00F55A7C" w:rsidP="00F55A7C">
      <w:pPr>
        <w:spacing w:after="0" w:line="240" w:lineRule="auto"/>
        <w:jc w:val="both"/>
        <w:rPr>
          <w:rFonts w:cstheme="minorHAnsi"/>
        </w:rPr>
      </w:pPr>
      <w:r w:rsidRPr="00035862">
        <w:rPr>
          <w:rFonts w:cstheme="minorHAnsi"/>
        </w:rPr>
        <w:t>Ukupni rashodi za 2023. godinu prema I</w:t>
      </w:r>
      <w:r>
        <w:rPr>
          <w:rFonts w:cstheme="minorHAnsi"/>
        </w:rPr>
        <w:t>I</w:t>
      </w:r>
      <w:r w:rsidRPr="00035862">
        <w:rPr>
          <w:rFonts w:cstheme="minorHAnsi"/>
        </w:rPr>
        <w:t xml:space="preserve">. rebalansu planirani su u iznosu </w:t>
      </w:r>
      <w:r w:rsidR="00B85C09">
        <w:rPr>
          <w:rFonts w:cstheme="minorHAnsi"/>
        </w:rPr>
        <w:t>2.240.420,25</w:t>
      </w:r>
      <w:r w:rsidRPr="00035862">
        <w:rPr>
          <w:rFonts w:cstheme="minorHAnsi"/>
        </w:rPr>
        <w:t xml:space="preserve"> eura što odgovara zbroju prihoda i prenesenog viška. </w:t>
      </w:r>
    </w:p>
    <w:p w:rsidR="00F55A7C" w:rsidRDefault="00F55A7C" w:rsidP="00F55A7C">
      <w:pPr>
        <w:spacing w:after="0" w:line="240" w:lineRule="auto"/>
        <w:jc w:val="both"/>
        <w:rPr>
          <w:rFonts w:cstheme="minorHAnsi"/>
        </w:rPr>
      </w:pPr>
    </w:p>
    <w:p w:rsidR="00F55A7C" w:rsidRDefault="00F55A7C" w:rsidP="00F55A7C">
      <w:pPr>
        <w:spacing w:after="0"/>
        <w:jc w:val="both"/>
      </w:pPr>
      <w:r>
        <w:t>Gledajući sveukupne prihode i rashode Škole prema ekonomskoj klasifikaciji, od ukupno planiranih prihoda, OŠ Ivane Brlić-Mažuranić Ogulin najveći udio čini skupina 63 a odnosi se na uplate nenadležnih proračuna</w:t>
      </w:r>
      <w:r w:rsidR="00CB6C1E">
        <w:t xml:space="preserve"> (u najvećem dijelu MZO za plaće djelatnika), te nakon toka skupina 67 – </w:t>
      </w:r>
      <w:r w:rsidR="00CB6C1E">
        <w:lastRenderedPageBreak/>
        <w:t>uplate Osnivača. Sukladno tome, rashode u najvećoj mjeri čini skupina 31 a njeno povećanje rezultat je rasta plaća.</w:t>
      </w:r>
    </w:p>
    <w:p w:rsidR="00F55A7C" w:rsidRDefault="00F55A7C" w:rsidP="00F55A7C">
      <w:pPr>
        <w:spacing w:after="0"/>
        <w:jc w:val="both"/>
      </w:pPr>
    </w:p>
    <w:p w:rsidR="00F55A7C" w:rsidRDefault="00CB6C1E" w:rsidP="00AF6ADD">
      <w:pPr>
        <w:spacing w:after="0"/>
        <w:jc w:val="both"/>
        <w:rPr>
          <w:rFonts w:cstheme="minorHAnsi"/>
        </w:rPr>
      </w:pPr>
      <w:r>
        <w:t>Sukladno prethodno navedenom, a gledajući izvore financiranja, II rebalansom povećani su prihodi i rashodi po izvoru 512 – Plaće MZO, dok je izvor 503 planiran realnije po završetku projekata i provedene javne nabave za udžbenike i radne bilježnice koje čini najveći dio rashoda unutar ovog izvora.</w:t>
      </w:r>
    </w:p>
    <w:p w:rsidR="00F55A7C" w:rsidRDefault="00F55A7C" w:rsidP="00F55A7C">
      <w:pPr>
        <w:spacing w:after="0" w:line="240" w:lineRule="auto"/>
        <w:jc w:val="both"/>
        <w:rPr>
          <w:rFonts w:cstheme="minorHAnsi"/>
        </w:rPr>
      </w:pPr>
    </w:p>
    <w:p w:rsidR="00A7205F" w:rsidRPr="00035862" w:rsidRDefault="00A7205F" w:rsidP="00EE6FB4">
      <w:pPr>
        <w:spacing w:after="0"/>
        <w:rPr>
          <w:rFonts w:cstheme="minorHAnsi"/>
        </w:rPr>
      </w:pPr>
      <w:r w:rsidRPr="00035862">
        <w:rPr>
          <w:rFonts w:cstheme="minorHAnsi"/>
        </w:rPr>
        <w:t>Prema funkcijskoj klasifikaciji, rashodi za 2023. godinu planirani su kako slijedi:</w:t>
      </w:r>
    </w:p>
    <w:tbl>
      <w:tblPr>
        <w:tblStyle w:val="Reetkatablice"/>
        <w:tblW w:w="9746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1417"/>
        <w:gridCol w:w="1417"/>
      </w:tblGrid>
      <w:tr w:rsidR="00696B13" w:rsidRPr="00035862" w:rsidTr="00696B13">
        <w:tc>
          <w:tcPr>
            <w:tcW w:w="3794" w:type="dxa"/>
            <w:shd w:val="clear" w:color="auto" w:fill="D9D9D9" w:themeFill="background1" w:themeFillShade="D9"/>
          </w:tcPr>
          <w:p w:rsidR="00696B13" w:rsidRPr="00035862" w:rsidRDefault="00696B13" w:rsidP="0094789B">
            <w:pPr>
              <w:spacing w:line="276" w:lineRule="auto"/>
              <w:jc w:val="center"/>
              <w:rPr>
                <w:rFonts w:cstheme="minorHAnsi"/>
              </w:rPr>
            </w:pPr>
            <w:r w:rsidRPr="00035862">
              <w:rPr>
                <w:rFonts w:cstheme="minorHAnsi"/>
              </w:rPr>
              <w:t>NAZIV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6B13" w:rsidRPr="00035862" w:rsidRDefault="00696B13" w:rsidP="009F0795">
            <w:pPr>
              <w:spacing w:line="276" w:lineRule="auto"/>
              <w:jc w:val="center"/>
              <w:rPr>
                <w:rFonts w:cstheme="minorHAnsi"/>
              </w:rPr>
            </w:pPr>
            <w:r w:rsidRPr="00035862">
              <w:rPr>
                <w:rFonts w:cstheme="minorHAnsi"/>
              </w:rPr>
              <w:t>PLAN 2023.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B13" w:rsidRPr="00035862" w:rsidRDefault="00696B13" w:rsidP="009F0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+/-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B13" w:rsidRPr="00035862" w:rsidRDefault="00696B13" w:rsidP="009F0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NOVI PLAN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B13" w:rsidRPr="00035862" w:rsidRDefault="00696B13" w:rsidP="009F0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INDEKS</w:t>
            </w:r>
          </w:p>
        </w:tc>
      </w:tr>
      <w:tr w:rsidR="00696B13" w:rsidRPr="00035862" w:rsidTr="00AF6ADD">
        <w:tc>
          <w:tcPr>
            <w:tcW w:w="3794" w:type="dxa"/>
            <w:vAlign w:val="center"/>
          </w:tcPr>
          <w:p w:rsidR="00696B13" w:rsidRPr="00035862" w:rsidRDefault="00696B13" w:rsidP="00AF6ADD">
            <w:pPr>
              <w:spacing w:line="276" w:lineRule="auto"/>
              <w:rPr>
                <w:rFonts w:cstheme="minorHAnsi"/>
              </w:rPr>
            </w:pPr>
            <w:r w:rsidRPr="00035862">
              <w:rPr>
                <w:rFonts w:cstheme="minorHAnsi"/>
              </w:rPr>
              <w:t>0912 Osnovno obrazovanje</w:t>
            </w:r>
          </w:p>
        </w:tc>
        <w:tc>
          <w:tcPr>
            <w:tcW w:w="1701" w:type="dxa"/>
            <w:vAlign w:val="center"/>
          </w:tcPr>
          <w:p w:rsidR="00696B13" w:rsidRPr="00035862" w:rsidRDefault="00AF6ADD" w:rsidP="00AF6AD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2.094.328,00</w:t>
            </w:r>
          </w:p>
        </w:tc>
        <w:tc>
          <w:tcPr>
            <w:tcW w:w="1417" w:type="dxa"/>
            <w:vAlign w:val="center"/>
          </w:tcPr>
          <w:p w:rsidR="00696B13" w:rsidRPr="00035862" w:rsidRDefault="00B85C09" w:rsidP="00AF6AD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-1.597,70</w:t>
            </w:r>
          </w:p>
        </w:tc>
        <w:tc>
          <w:tcPr>
            <w:tcW w:w="1417" w:type="dxa"/>
            <w:vAlign w:val="center"/>
          </w:tcPr>
          <w:p w:rsidR="00696B13" w:rsidRDefault="00B85C09" w:rsidP="00AF6AD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2.092.730,30</w:t>
            </w:r>
          </w:p>
        </w:tc>
        <w:tc>
          <w:tcPr>
            <w:tcW w:w="1417" w:type="dxa"/>
            <w:vAlign w:val="center"/>
          </w:tcPr>
          <w:p w:rsidR="00696B13" w:rsidRDefault="00B85C09" w:rsidP="00AF6AD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99,92</w:t>
            </w:r>
          </w:p>
        </w:tc>
      </w:tr>
      <w:tr w:rsidR="00696B13" w:rsidRPr="00035862" w:rsidTr="00AF6ADD">
        <w:tc>
          <w:tcPr>
            <w:tcW w:w="3794" w:type="dxa"/>
            <w:vAlign w:val="center"/>
          </w:tcPr>
          <w:p w:rsidR="00696B13" w:rsidRPr="00035862" w:rsidRDefault="00696B13" w:rsidP="00AF6ADD">
            <w:pPr>
              <w:spacing w:line="276" w:lineRule="auto"/>
              <w:rPr>
                <w:rFonts w:cstheme="minorHAnsi"/>
              </w:rPr>
            </w:pPr>
            <w:r w:rsidRPr="00035862">
              <w:rPr>
                <w:rFonts w:cstheme="minorHAnsi"/>
              </w:rPr>
              <w:t>0960 Dodatne usluge u obrazovanju</w:t>
            </w:r>
          </w:p>
        </w:tc>
        <w:tc>
          <w:tcPr>
            <w:tcW w:w="1701" w:type="dxa"/>
            <w:vAlign w:val="center"/>
          </w:tcPr>
          <w:p w:rsidR="00696B13" w:rsidRPr="00035862" w:rsidRDefault="00AF6ADD" w:rsidP="00AF6ADD">
            <w:pPr>
              <w:ind w:firstLineChars="100" w:firstLine="2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138.250,00</w:t>
            </w:r>
          </w:p>
        </w:tc>
        <w:tc>
          <w:tcPr>
            <w:tcW w:w="1417" w:type="dxa"/>
            <w:vAlign w:val="center"/>
          </w:tcPr>
          <w:p w:rsidR="00696B13" w:rsidRPr="00035862" w:rsidRDefault="00AF6ADD" w:rsidP="00AF6ADD">
            <w:pPr>
              <w:ind w:firstLineChars="100" w:firstLine="2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9.439,95</w:t>
            </w:r>
          </w:p>
        </w:tc>
        <w:tc>
          <w:tcPr>
            <w:tcW w:w="1417" w:type="dxa"/>
            <w:vAlign w:val="center"/>
          </w:tcPr>
          <w:p w:rsidR="00696B13" w:rsidRDefault="00AF6ADD" w:rsidP="00AF6AD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147.689,95</w:t>
            </w:r>
          </w:p>
        </w:tc>
        <w:tc>
          <w:tcPr>
            <w:tcW w:w="1417" w:type="dxa"/>
            <w:vAlign w:val="center"/>
          </w:tcPr>
          <w:p w:rsidR="00696B13" w:rsidRDefault="00AF6ADD" w:rsidP="00AF6ADD">
            <w:pPr>
              <w:ind w:firstLineChars="100" w:firstLine="2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106.83</w:t>
            </w:r>
          </w:p>
        </w:tc>
      </w:tr>
    </w:tbl>
    <w:p w:rsidR="00D54569" w:rsidRPr="00035862" w:rsidRDefault="00D54569" w:rsidP="00907CBA">
      <w:pPr>
        <w:spacing w:after="0"/>
        <w:rPr>
          <w:rFonts w:cstheme="minorHAnsi"/>
        </w:rPr>
      </w:pPr>
      <w:r w:rsidRPr="00035862">
        <w:rPr>
          <w:rFonts w:cstheme="minorHAnsi"/>
        </w:rPr>
        <w:tab/>
      </w:r>
      <w:r w:rsidRPr="00035862">
        <w:rPr>
          <w:rFonts w:cstheme="minorHAnsi"/>
        </w:rPr>
        <w:tab/>
      </w:r>
    </w:p>
    <w:p w:rsidR="00A7205F" w:rsidRPr="00035862" w:rsidRDefault="00907CBA" w:rsidP="00731259">
      <w:pPr>
        <w:rPr>
          <w:rFonts w:cstheme="minorHAnsi"/>
        </w:rPr>
      </w:pPr>
      <w:r w:rsidRPr="00035862">
        <w:rPr>
          <w:rFonts w:cstheme="minorHAnsi"/>
        </w:rPr>
        <w:t>U računu financiranja nisu planirani primici od financijske imovine i zaduživanja te izdaci za financijsku imovinu i za otplatu kredita i zajmova.</w:t>
      </w:r>
    </w:p>
    <w:p w:rsidR="00BC451D" w:rsidRPr="00035862" w:rsidRDefault="00BC451D" w:rsidP="00731259">
      <w:pPr>
        <w:rPr>
          <w:rFonts w:cstheme="minorHAnsi"/>
        </w:rPr>
      </w:pPr>
    </w:p>
    <w:p w:rsidR="00907CBA" w:rsidRPr="00035862" w:rsidRDefault="00907CBA" w:rsidP="00907CBA">
      <w:pPr>
        <w:spacing w:after="0"/>
        <w:jc w:val="center"/>
        <w:rPr>
          <w:rFonts w:cstheme="minorHAnsi"/>
        </w:rPr>
      </w:pPr>
      <w:r w:rsidRPr="00035862">
        <w:rPr>
          <w:rFonts w:cstheme="minorHAnsi"/>
        </w:rPr>
        <w:t xml:space="preserve">OBRAZLOŽENJE </w:t>
      </w:r>
      <w:r w:rsidRPr="00035862">
        <w:rPr>
          <w:rFonts w:cstheme="minorHAnsi"/>
          <w:u w:val="single"/>
        </w:rPr>
        <w:t>POSEBNOG</w:t>
      </w:r>
      <w:r w:rsidRPr="00035862">
        <w:rPr>
          <w:rFonts w:cstheme="minorHAnsi"/>
        </w:rPr>
        <w:t xml:space="preserve"> DIJELA PRIJEDLOGA FINANCIJSKOG PLANA </w:t>
      </w:r>
      <w:r w:rsidR="00766875">
        <w:rPr>
          <w:rFonts w:cstheme="minorHAnsi"/>
        </w:rPr>
        <w:br/>
        <w:t>ZA 2023. GODINU - I</w:t>
      </w:r>
      <w:r w:rsidR="00C96971">
        <w:rPr>
          <w:rFonts w:cstheme="minorHAnsi"/>
        </w:rPr>
        <w:t>I</w:t>
      </w:r>
      <w:r w:rsidR="00766875">
        <w:rPr>
          <w:rFonts w:cstheme="minorHAnsi"/>
        </w:rPr>
        <w:t xml:space="preserve"> REBALANS</w:t>
      </w:r>
    </w:p>
    <w:p w:rsidR="00EE6FB4" w:rsidRDefault="00EE6FB4" w:rsidP="00EE6FB4">
      <w:pPr>
        <w:pBdr>
          <w:bottom w:val="doub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pBdr>
          <w:bottom w:val="doub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KORISNIKA: OSNOVNA ŠKOLA IVANE BRLIĆ-MAŽURANIĆ OGULIN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SAŽETAK DJELOKRUGA RADA: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Odgoj i obrazovanje učenika te stručno usavršavanje djelatnika škole.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ORGANIZACIJSKA STRUKTURA: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Uz Matičnu školu, djeluju i tri područne škole: PŠ Kučinići, PŠ Drežnica i PŠ Jasenak te Osnovna glazbena škola pri OŠ Ivane Brlić-Mažuranić Ogulin.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FINANCIJSKI PLAN ZA 2023. - 2025. GODINU </w:t>
      </w:r>
      <w:r w:rsidRPr="00EE6FB4">
        <w:rPr>
          <w:rFonts w:eastAsiaTheme="minorHAnsi" w:cstheme="minorHAnsi"/>
          <w:bCs/>
          <w:i/>
          <w:iCs/>
          <w:lang w:eastAsia="en-US"/>
        </w:rPr>
        <w:t>(iznosi u EUR)</w:t>
      </w:r>
      <w:r w:rsidRPr="00EE6FB4">
        <w:rPr>
          <w:rFonts w:eastAsiaTheme="minorHAnsi" w:cstheme="minorHAnsi"/>
          <w:b/>
          <w:lang w:eastAsia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3"/>
        <w:gridCol w:w="2563"/>
        <w:gridCol w:w="1394"/>
        <w:gridCol w:w="1506"/>
        <w:gridCol w:w="6"/>
        <w:gridCol w:w="1391"/>
        <w:gridCol w:w="6"/>
        <w:gridCol w:w="1279"/>
      </w:tblGrid>
      <w:tr w:rsidR="00981669" w:rsidRPr="00981669" w:rsidTr="00D705F3">
        <w:trPr>
          <w:trHeight w:val="467"/>
        </w:trPr>
        <w:tc>
          <w:tcPr>
            <w:tcW w:w="1154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Šifra programa</w:t>
            </w:r>
          </w:p>
        </w:tc>
        <w:tc>
          <w:tcPr>
            <w:tcW w:w="3006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Naziv programa</w:t>
            </w:r>
          </w:p>
        </w:tc>
        <w:tc>
          <w:tcPr>
            <w:tcW w:w="1394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506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POVCEĆANJE/</w:t>
            </w:r>
          </w:p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398" w:type="dxa"/>
            <w:gridSpan w:val="2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397" w:type="dxa"/>
            <w:gridSpan w:val="2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IND.5/3</w:t>
            </w:r>
          </w:p>
        </w:tc>
      </w:tr>
      <w:tr w:rsidR="00981669" w:rsidRPr="00981669" w:rsidTr="00D705F3">
        <w:trPr>
          <w:trHeight w:val="219"/>
        </w:trPr>
        <w:tc>
          <w:tcPr>
            <w:tcW w:w="1154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3006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394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506" w:type="dxa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398" w:type="dxa"/>
            <w:gridSpan w:val="2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397" w:type="dxa"/>
            <w:gridSpan w:val="2"/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981669" w:rsidRPr="00981669" w:rsidTr="00D705F3">
        <w:trPr>
          <w:trHeight w:val="242"/>
        </w:trPr>
        <w:tc>
          <w:tcPr>
            <w:tcW w:w="9855" w:type="dxa"/>
            <w:gridSpan w:val="8"/>
          </w:tcPr>
          <w:p w:rsidR="00981669" w:rsidRPr="00981669" w:rsidRDefault="00981669" w:rsidP="00981669">
            <w:pPr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GLAVA: OŠ IVANE BRLIĆ-MAŽURANIĆ OGULIN</w:t>
            </w:r>
          </w:p>
        </w:tc>
      </w:tr>
      <w:tr w:rsidR="00981669" w:rsidRPr="00981669" w:rsidTr="00D705F3">
        <w:trPr>
          <w:trHeight w:val="225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121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Zakonski standardi javnih ustanova OŠ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206.928,00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199.280,30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96,3</w:t>
            </w:r>
          </w:p>
        </w:tc>
      </w:tr>
      <w:tr w:rsidR="00981669" w:rsidRPr="00981669" w:rsidTr="00D705F3">
        <w:trPr>
          <w:trHeight w:val="225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125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Program javnih potreba iznad standarda – vlastiti prihodi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25.000,00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-2.000,00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23.000,00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92</w:t>
            </w:r>
          </w:p>
        </w:tc>
      </w:tr>
      <w:tr w:rsidR="00981669" w:rsidRPr="00981669" w:rsidTr="00D705F3">
        <w:trPr>
          <w:trHeight w:val="242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140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Javne potrebe iznad zakonskog standarda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278.850,00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-31.670,00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247.180,00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88,39</w:t>
            </w:r>
          </w:p>
        </w:tc>
      </w:tr>
      <w:tr w:rsidR="00981669" w:rsidRPr="00981669" w:rsidTr="00D705F3">
        <w:trPr>
          <w:trHeight w:val="225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 xml:space="preserve">158 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Pomoćnici u nastavi OŠ i SŠ (EU projekt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30.600,00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12.280,00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42.880,00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140,13</w:t>
            </w:r>
          </w:p>
        </w:tc>
      </w:tr>
      <w:tr w:rsidR="00981669" w:rsidRPr="00981669" w:rsidTr="00D705F3">
        <w:trPr>
          <w:trHeight w:val="225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165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Osiguranje školske prehrane za djecu u riziku od siromaštva KŽ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11.000,00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-3.120,05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7.879,95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71,64</w:t>
            </w:r>
          </w:p>
        </w:tc>
      </w:tr>
      <w:tr w:rsidR="00981669" w:rsidRPr="00981669" w:rsidTr="00D705F3">
        <w:trPr>
          <w:trHeight w:val="225"/>
        </w:trPr>
        <w:tc>
          <w:tcPr>
            <w:tcW w:w="1154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200</w:t>
            </w:r>
          </w:p>
        </w:tc>
        <w:tc>
          <w:tcPr>
            <w:tcW w:w="3006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MZOS – Plaće OŠ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1.680.200,00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40.000,00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1.720.200,00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102.38</w:t>
            </w:r>
          </w:p>
        </w:tc>
      </w:tr>
      <w:tr w:rsidR="00981669" w:rsidRPr="00981669" w:rsidTr="00D705F3">
        <w:trPr>
          <w:trHeight w:val="225"/>
        </w:trPr>
        <w:tc>
          <w:tcPr>
            <w:tcW w:w="4160" w:type="dxa"/>
            <w:gridSpan w:val="2"/>
          </w:tcPr>
          <w:p w:rsidR="00981669" w:rsidRPr="00981669" w:rsidRDefault="00981669" w:rsidP="00981669">
            <w:pPr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UKUPNO:</w:t>
            </w:r>
          </w:p>
        </w:tc>
        <w:tc>
          <w:tcPr>
            <w:tcW w:w="1394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2.232.578,00</w:t>
            </w:r>
          </w:p>
        </w:tc>
        <w:tc>
          <w:tcPr>
            <w:tcW w:w="1512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15.489,95</w:t>
            </w:r>
          </w:p>
        </w:tc>
        <w:tc>
          <w:tcPr>
            <w:tcW w:w="1398" w:type="dxa"/>
            <w:gridSpan w:val="2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2.240.420,25</w:t>
            </w:r>
          </w:p>
        </w:tc>
        <w:tc>
          <w:tcPr>
            <w:tcW w:w="1391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100,35</w:t>
            </w:r>
          </w:p>
        </w:tc>
      </w:tr>
    </w:tbl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lastRenderedPageBreak/>
        <w:t>ŠIFRA I NAZIV PROGRAMA: 121 – ZAKONSKI STANDARDI JAVNIH USTANOVA OŠ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Poboljšanje kvalitete i učinkovitosti odgoja i obrazovanja. Program se financira sredstvima Osnivača a ista se racionalnim gospodarenjem troše za podmirenje materijalnih i financijskih rashoda Škole,  za troškove prijevoza učenika, tekuće i investicijsko održavanje školskog prostora i opreme te za nabavu i dodatna ulaganja na nefinancijskoj imovini.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Provedbom programa osigurani su osnovni uvjeti za rad i obrazovanje kako učenika tako i djelatnika Škole. Realiziraju se brojne izvannastavne aktivnosti te se ulaže u održavanje i obnovu školskog prostora i opreme.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Godišnji plan i program rada škole, Kurikulum škole, Zakon o proračunu, Zakon o obrazovanju, Državni pedagoški standard osnovnoškolskog odgoja i obrazovanja.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Odluka Vlade o kriterijima i mjerilima za utvrđivanje bilančnih prava za financiranje minimalnog financijskog standarda javnih potreba osnovnog školstva, Odluka o kriterijima, mjerilima i načinu financiranja decentraliziranih funkcija u OŠ kojima je Karlovačka županija osnivač,  Uputa za izradu prijedloga i dostavu financijskih planova upravnih tijela te proračunskih i izvanproračunskih korisnika proračuna Karlovačke županije za razdoblje 2023.-2025. godine.</w:t>
      </w:r>
    </w:p>
    <w:p w:rsidR="00EE6FB4" w:rsidRPr="00EE6FB4" w:rsidRDefault="00EE6FB4" w:rsidP="00EE6FB4">
      <w:pPr>
        <w:spacing w:after="0" w:line="240" w:lineRule="auto"/>
        <w:rPr>
          <w:rFonts w:eastAsia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Iz kapitalnih sredstva (za čiji je iznos umanjen operativni plan), u suradnji sa Obrtničkom i tehničkom školom nabavit će se vlagomjer potreban za mjerenje vlažnosti sječke na koju se griju obije Škole.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Podmireni su tekući troškovi poslovanja, osigurana su sredstva za rad te realizirane brojne izvannastavne aktivnosti. Učenike se potiče na izražavanje kreativnosti, talenata i sposobnosti kroz uključivanje u slobodne aktivnosti, natjecanja te druge školske projekte, priredbe i manifestacije. Nastavnici i stručni suradnici se kontinuirano usavršavaju  i time podižu nastavni standard na višu razinu.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POKAZATELJI 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376"/>
        <w:gridCol w:w="2849"/>
        <w:gridCol w:w="797"/>
        <w:gridCol w:w="1615"/>
        <w:gridCol w:w="1615"/>
      </w:tblGrid>
      <w:tr w:rsidR="00EE6FB4" w:rsidRPr="00EE6FB4" w:rsidTr="00CE17FF">
        <w:trPr>
          <w:trHeight w:val="599"/>
        </w:trPr>
        <w:tc>
          <w:tcPr>
            <w:tcW w:w="2376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849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79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37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Dobivenim sredstvima iz Proračuna Karlovačke županije osigurati, zadržati ili podignuti na višu razinu pedagoški standard u školi.</w:t>
            </w:r>
          </w:p>
        </w:tc>
        <w:tc>
          <w:tcPr>
            <w:tcW w:w="2849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Podizati Pedagoški standard u školi na višu razinu te osigurati financijska sredstva za poboljšanje uvjeta rada.</w:t>
            </w:r>
          </w:p>
        </w:tc>
        <w:tc>
          <w:tcPr>
            <w:tcW w:w="79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%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418"/>
        <w:gridCol w:w="1276"/>
        <w:gridCol w:w="1277"/>
      </w:tblGrid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981669" w:rsidRPr="00981669" w:rsidTr="00D705F3">
        <w:trPr>
          <w:trHeight w:val="232"/>
        </w:trPr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lastRenderedPageBreak/>
              <w:t>A100034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Odgojnoobrazovno, administrativno i tehničko osoblje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38.928,00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38.928,00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A100034A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Odgojnoobrazovno, administrativno i tehničko osoblje – posebni dio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120.000,00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120.000,00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A100035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Operativni plan tekućeg i investicijskog održavanja OŠ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3.000,00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-543,96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2.456,04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81,87</w:t>
            </w: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A100199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Prijevoz učenika OŠ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45.000,00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37.352,30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83,01</w:t>
            </w: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K100003</w:t>
            </w: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Nefinancijska imovina i investicijsko održavanje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543,96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981669">
              <w:rPr>
                <w:rFonts w:eastAsiaTheme="minorHAnsi" w:cstheme="minorHAnsi"/>
                <w:lang w:eastAsia="en-US"/>
              </w:rPr>
              <w:t>543,96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lang w:eastAsia="en-US"/>
              </w:rPr>
            </w:pPr>
          </w:p>
        </w:tc>
      </w:tr>
      <w:tr w:rsidR="00981669" w:rsidRPr="00981669" w:rsidTr="00D705F3">
        <w:tc>
          <w:tcPr>
            <w:tcW w:w="1668" w:type="dxa"/>
          </w:tcPr>
          <w:p w:rsidR="00981669" w:rsidRPr="00981669" w:rsidRDefault="00981669" w:rsidP="0098166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:rsidR="00981669" w:rsidRPr="00981669" w:rsidRDefault="00981669" w:rsidP="00981669">
            <w:pPr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275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206.928,00</w:t>
            </w:r>
          </w:p>
        </w:tc>
        <w:tc>
          <w:tcPr>
            <w:tcW w:w="1418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0</w:t>
            </w:r>
          </w:p>
        </w:tc>
        <w:tc>
          <w:tcPr>
            <w:tcW w:w="1276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199.280,30</w:t>
            </w:r>
          </w:p>
        </w:tc>
        <w:tc>
          <w:tcPr>
            <w:tcW w:w="1277" w:type="dxa"/>
          </w:tcPr>
          <w:p w:rsidR="00981669" w:rsidRPr="00981669" w:rsidRDefault="00981669" w:rsidP="00981669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981669">
              <w:rPr>
                <w:rFonts w:eastAsiaTheme="minorHAnsi" w:cstheme="minorHAnsi"/>
                <w:b/>
                <w:lang w:eastAsia="en-US"/>
              </w:rPr>
              <w:t>100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126"/>
        <w:gridCol w:w="1134"/>
        <w:gridCol w:w="1559"/>
        <w:gridCol w:w="2023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</w:t>
            </w:r>
            <w:r w:rsidRPr="00EE6FB4">
              <w:rPr>
                <w:rFonts w:eastAsiaTheme="minorHAnsi"/>
                <w:lang w:eastAsia="en-US"/>
              </w:rPr>
              <w:t xml:space="preserve"> </w:t>
            </w:r>
            <w:r w:rsidRPr="00EE6FB4">
              <w:rPr>
                <w:rFonts w:eastAsia="Times New Roman" w:cstheme="minorHAnsi"/>
                <w:b/>
                <w:bCs/>
              </w:rPr>
              <w:t>A100034 Odgojnoobrazovno, administrativno i tehničko osoblje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Prema kriteriju opsega djelatnosti škole financiraju se materijalni i financijski rashodi  Škole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Prema broju učenika i razrednih odjela osigurat će nam se materijalna sredstva za stručna usavršavanja djelatnika, za podmirenje materijalnih i financijskih rashoda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Profesionalni razvoj učitelja i stručnih suradnika, redovito podmirenje materijalnih rashoda, rashoda za usluge i ostalih rashoda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134"/>
        <w:gridCol w:w="1559"/>
        <w:gridCol w:w="2023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</w:t>
            </w:r>
            <w:r w:rsidRPr="00EE6FB4">
              <w:rPr>
                <w:rFonts w:eastAsiaTheme="minorHAnsi"/>
                <w:lang w:eastAsia="en-US"/>
              </w:rPr>
              <w:t xml:space="preserve"> </w:t>
            </w:r>
            <w:r w:rsidRPr="00EE6FB4">
              <w:rPr>
                <w:rFonts w:eastAsia="Times New Roman" w:cstheme="minorHAnsi"/>
                <w:b/>
                <w:bCs/>
              </w:rPr>
              <w:t>A100034A Odgojnoobrazovno, administrativno i tehničko osoblje – posebni dio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Prema kriteriju stvarnog izdatka financira se prijevoz učenika, energenti, zakupnine (dvorana), pedagoška dokumentacija, zdravstveni pregledi zaposlenika, redovite propisane kontrole instalacija i postrojenja, rashodi vezani uz projekt „e-škola“ („e-tehničar“) i ostali neplanirani rashodi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 xml:space="preserve">Redovitim plaćanjem energenata, zakupnine dvorane uz redovite </w:t>
            </w:r>
            <w:r w:rsidRPr="00EE6FB4">
              <w:rPr>
                <w:rFonts w:eastAsia="Times New Roman" w:cstheme="minorHAnsi"/>
                <w:color w:val="000000"/>
              </w:rPr>
              <w:lastRenderedPageBreak/>
              <w:t>zdravstvene preglede djelatnika i redovite kontrole  instalacija i postrojenja održavati razinu kvalitete i zadovoljstva svih korisnika unutar našeg sustava.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>Osiguravanjem prijevoza učenika i e-tehničara u projektu „e-</w:t>
            </w:r>
            <w:r w:rsidRPr="00EE6FB4">
              <w:rPr>
                <w:rFonts w:eastAsia="Times New Roman" w:cstheme="minorHAnsi"/>
                <w:color w:val="000000"/>
              </w:rPr>
              <w:lastRenderedPageBreak/>
              <w:t>Škola“ , redovitim zdravstvenim pregledima djelatnika škole i uz redovito održavanje svih instalacija i postrojenja osigurati postojeću razinu kvalitete i zadovoljstva.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992"/>
        <w:gridCol w:w="1701"/>
        <w:gridCol w:w="1881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</w:t>
            </w:r>
            <w:r w:rsidRPr="00EE6FB4">
              <w:rPr>
                <w:rFonts w:eastAsiaTheme="minorHAnsi"/>
                <w:lang w:eastAsia="en-US"/>
              </w:rPr>
              <w:t xml:space="preserve"> </w:t>
            </w:r>
            <w:r w:rsidRPr="00EE6FB4">
              <w:rPr>
                <w:rFonts w:eastAsiaTheme="minorHAnsi"/>
                <w:b/>
                <w:lang w:eastAsia="en-US"/>
              </w:rPr>
              <w:t>A100035 Operativni plan tekućeg i investicijskog održavanja OŠ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Rashodi za hitne intervencije i tekuće popravke.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Zadržati i osigurati sredstva za neplanirane situacije koje zahtijevaju hitno interveniranje i sanaciju nastale štete ili neplaniranog većeg kvara.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Kod neplaniranih kvarova na instalacijama ili šteta nastalih uslijed elementarnih nepogoda osiguranim financijskim sredstvima omogućiti hitnu sanaciju štete.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134"/>
        <w:gridCol w:w="1559"/>
        <w:gridCol w:w="2023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</w:t>
            </w:r>
            <w:r w:rsidRPr="00EE6FB4">
              <w:rPr>
                <w:rFonts w:eastAsiaTheme="minorHAnsi"/>
                <w:lang w:eastAsia="en-US"/>
              </w:rPr>
              <w:t xml:space="preserve"> </w:t>
            </w:r>
            <w:r w:rsidRPr="00EE6FB4">
              <w:rPr>
                <w:rFonts w:eastAsia="Times New Roman" w:cstheme="minorHAnsi"/>
                <w:b/>
                <w:bCs/>
              </w:rPr>
              <w:t>A100199 Prijevoz učenika OŠ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Izdaci za organizirani prijevoz učenika na temelju ugovora s prijevoznikom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Pravovremenim odabirom prijevoznika za školske linije osigurati prijevoz učenika temeljem Zakona o odgoju i obrazovanju.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Odabirom prijevoznika po provedenoj Javnoj nabavi osigurati sigurnost i prijevoz učenika školskim autobusom na putu od kuće do škole.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PROGRAMA: 125 – PROGRAM JAVNIH POTREBA IZNAD STANDARDA – VLASTITI PRIHODI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lastRenderedPageBreak/>
        <w:t>Poboljšanje standarda osnovnoškolske ustanove te unapređenje nastave  i povećanje broja učenika Glazbene škole pri OŠ Ivane Brlić-Mažuranić Ogulin. Program se financira najmom prostora škole i uplatama za pohađanje  Glazbene škole.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Obnavlja se školski prostor te se nabavlja nova oprema i instrumenti  za Glazbenu školu. Zaposlenici se educiraju i usavršavaju vještine koje prenose na učenike, provode se razne izvannastavne aktivnosti.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Godišnji plan i program rada škole, Kurikulum škole, Zakon o proračunu, Zakon o obrazovanju, Državni pedagoški standard osnovnoškolskog odgoja i obrazovanja, Procedura o stjecanju i korištenju vlastitih prihoda i nenamjenskih donacija  OŠ Ivane Brlić-Mažuranić Ogulin.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Broj učenika upisanih u Glazbenu školu, Ugovori za najam školskog prostora.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Smanjenje rashoda sukladno očekivanim prihodima do kraja godine.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Vlastitim prihodima podmiruje se dio materijalnih troškova Škole. Sredstvima je financirano stručno usavršavanje djelatnika, nabavljeni su projektori i glazbeni instrumenti , financirano je sudjelovanje djece na natjecanjima vezano uz glazbenu školu te održavanje završnog koncerta Glazbene škole. Iz prenesenog viška u 2023. godini nabavljena je ljuštilica krumpira za školsku kuhinju.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POKAZATELJI USPJEŠNOSTI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1276"/>
        <w:gridCol w:w="1347"/>
      </w:tblGrid>
      <w:tr w:rsidR="00EE6FB4" w:rsidRPr="00EE6FB4" w:rsidTr="00CE17FF">
        <w:trPr>
          <w:trHeight w:val="599"/>
        </w:trPr>
        <w:tc>
          <w:tcPr>
            <w:tcW w:w="2660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83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1134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276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34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660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Podmiruje se dio režijskih i materijalnih troškova Škole što pomaže Karlovačkoj županiji. Sredstvima je također financirano stručno usavršavanje djelatnika, nabavljena je nova oprema i glazbeni instrumenti.</w:t>
            </w:r>
          </w:p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 xml:space="preserve">Vlastita sredstva omogućuju nam izdvajanje više sredstava za stručno usavršavanje djelatnika škole, nabavu informatičke opreme i instrumenata za Osnovnu glazbenu školu kao  i ulaganja u opremu za koju nam Osnivač nije osigurao sredstva. </w:t>
            </w:r>
          </w:p>
        </w:tc>
        <w:tc>
          <w:tcPr>
            <w:tcW w:w="1134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  <w:tc>
          <w:tcPr>
            <w:tcW w:w="1347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404"/>
        <w:gridCol w:w="1133"/>
        <w:gridCol w:w="1389"/>
        <w:gridCol w:w="1237"/>
        <w:gridCol w:w="1138"/>
      </w:tblGrid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EE6FB4" w:rsidRPr="00EE6FB4" w:rsidTr="00CE17FF">
        <w:trPr>
          <w:trHeight w:val="232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A100042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Javne potrebe iznad standarda – vlastiti prihodi</w:t>
            </w:r>
          </w:p>
        </w:tc>
        <w:tc>
          <w:tcPr>
            <w:tcW w:w="113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25.000,00</w:t>
            </w:r>
          </w:p>
        </w:tc>
        <w:tc>
          <w:tcPr>
            <w:tcW w:w="138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-2.000,00</w:t>
            </w:r>
          </w:p>
        </w:tc>
        <w:tc>
          <w:tcPr>
            <w:tcW w:w="126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23.000,00</w:t>
            </w:r>
          </w:p>
        </w:tc>
        <w:tc>
          <w:tcPr>
            <w:tcW w:w="125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92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13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38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26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25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lastRenderedPageBreak/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119"/>
        <w:gridCol w:w="992"/>
        <w:gridCol w:w="1559"/>
        <w:gridCol w:w="1881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A100042 Javne potrebe iznad standarda – vlastiti prihodi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Vlastita sredstva Škole koriste se u skladu s Procedurom o stjecanju i korištenju vlastitih prihoda OŠ Ivane Brlić-Mažuranić Ogulin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Povećanje broja učenika koji su upisani u Osnovnu glazbenu školu pri OŠ Ivane Brlić – Mažuranić Ogulin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Učenicima se pruža mogućnost učenja sviranja klavira, harmonike, gitare ili tambura te tako nudimo učenicima mogućnost razvijanja i izražavanja glazbenog talenta i sposobnosti.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105</w:t>
            </w:r>
          </w:p>
        </w:tc>
      </w:tr>
    </w:tbl>
    <w:p w:rsid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PROGRAMA: 140 – JAVNA POTREBE IZNAD ZAKONSKOG STANDARDA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Podizanje kvalitete nastave u organizaciji produženog boravka, uspješno provođenje Škole u prirodi, ekskurzija i izleta, uspješno provođenje školskih natjecanja i domaćinstva. Sredstva se osiguravaju od strane Ministarstva, Karlovačke županije, Grada Ogulina, uplatama za otplatu stanova, donacijama te uplatama roditelja za provođenje programa produženog boravka.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Provedbom programa pridonosi se unapređenju i poboljšanju standarda osnovnoškolske ustanove.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Godišnji plan i program rada škole, Kurikulum škole, Zakon o proračunu, Zakon o obrazovanju, Državni pedagoški standard osnovnoškolskog odgoja i obrazovanja, Odluka o stjecanju i načinu korištenja vlastitih prihoda i nenamjenskih donacija OŠ Ivane Brlić-Mažuranić Ogulin, Plan prijema pripravnika u školskim ustanovama,  Odluka o organizaciji i načinu financiranja programa produženog boravka učenika u osnovnim školama na području Grada Ogulina, Nacionalna strategija za provedbu školske sheme voća i povrća te mlijeka i mliječnih proizvoda, Odluka o kriterijima i načinu financiranja, odnosno sufinanciranja troškova prehrane za učenike osnovnih škola za školsku godinu 2023/2024.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Broj učenika upisanih u produženi boravak, planirani izleti učenika, očekivane donacije i prijenosi nenadležnih proračuna, prijavljeni projekti, plan otplate stanova u vlasništvu škole, planirana domaćinstva natjecanja.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lastRenderedPageBreak/>
        <w:t>Od siječnja 2023. godine Ministarstvo znanosti i obrazovanja financira, odnosno sufinancira troškove prehrane učenika za što je otvorena nova aktivnost T1000107, a roditelji su oslobođeni plaćanja školske prehrane.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  <w:color w:val="000000"/>
        </w:rPr>
      </w:pPr>
      <w:r w:rsidRPr="00EE6FB4">
        <w:rPr>
          <w:rFonts w:eastAsia="Times New Roman" w:cstheme="minorHAnsi"/>
          <w:color w:val="000000"/>
        </w:rPr>
        <w:t>Grad Ogulin donio je Odluku o organizaciji i načinu financiranja programa produženog boravka učenika u osnovnim školama na području Grada Ogulina u školskoj godini 2023./2024. prema kojoj je OŠ Ivani Brlić-Mažuranić Ogulin, pored do sada zaposlene dvije djelatnice u produženom boravku, omogućava dodatno zapošljavanje jedne osobe na određeno radno vrijeme. Također, umjesto dosadašnjih 70%, Grad Ogulin će sufinancirati 60% plaće učitelja te 100% naknada i drugih materijalnih prava. Sukladno tome, od uplata roditelja financirat će se 40% plaća učitelja. Dakle, zbog povećanog broja upisane djece u produženi boravak i prethodno navedene Odluke Grada Ogulina, u II. rebalansu izvršene su potrebne korekcije i prilagodne plana pozicija koje se odnose na financiranje troškova produženog boravka.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Realizacijom odobrenih projekata od MZO  i završenim postupkom javne nabave za knjige i radne bilježnice, omogućeno je realnije planiranje što je vidljivo smanjenjem plana za aktivnost A100162 Prijenos sredstava od nenadležnih proračuna.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Na aktivnosti T1000107 Školska prehrana učenika (standard) izvorni plan izračunat je kao 1,33 eura po učeniku po danu, a od siječnja do lipnja 2023. godine, dio sredstava za prehranu se osigurao kroz projekt prehrane FEAD a Ministarstvo je isplaćivano samo razliku. Navedeno dovodi do smanjenja plana za po II. rebalansu.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  <w:r w:rsidRPr="00EE6FB4">
        <w:rPr>
          <w:rFonts w:eastAsiaTheme="minorHAnsi" w:cstheme="minorHAnsi"/>
          <w:i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2023. godini Škola je bila domaćin županijskog  natjecanja iz Kemije i Hrvatskog jezika, a naši su učenici sudjelovali na brojnim županijskim i državnim natjecanjima i ostvarili značajne rezultate. Kao dobitnici na natječaju „Kaufland-škola voća i povrća“ osigurali smo voće i povrće u cijeloj šk. god. 2022./2023. za sve učenike naše škole. Na natječaju Ministarstva znanosti i obrazovanja za rad izvannastavnih aktivnosti ravnateljica škole osigurala je u 2022. godini 9.000,00 kn za uređenje školskog vrta kroz naziv projekta „Bajka u školi“ i 11.000,00 kuna kroz projekt VENEP preventivni projekt za vršnjačko nasilje. Sredstva su prenesena u 2023. godinu i namjenski utrošena.  Grad Ogulin osigurava dio sredstava plaće djelatnika u produženom boravku, a dio se prikuplja kroz uplate roditelja.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POKAZATELJI 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993"/>
        <w:gridCol w:w="1275"/>
        <w:gridCol w:w="1206"/>
      </w:tblGrid>
      <w:tr w:rsidR="00EE6FB4" w:rsidRPr="00EE6FB4" w:rsidTr="00CE17FF">
        <w:trPr>
          <w:trHeight w:val="599"/>
        </w:trPr>
        <w:tc>
          <w:tcPr>
            <w:tcW w:w="2943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83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993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27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206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943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Organizacija domaćinstva županijskog natjecanja,  prijava projekata od MZO, osiguravanje voća i povrća za sve učenike temeljem natječaja Kaufland škola voća i povrća u šk.god.2022./2023., osiguravanje 70% plaće za dvije učiteljice u produženom boravku od strane Grada Ogulina i 30% od uplata roditelja te kupovinom besplatnih udžbenika i radnih bilježnica podiže se kvaliteta rada škole na višu razinu.</w:t>
            </w:r>
          </w:p>
        </w:tc>
        <w:tc>
          <w:tcPr>
            <w:tcW w:w="2835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Uspostavom rada škole u jednoj smjeni s dvije grupe organiziranim  produženim boravkom, osiguravanjem dodatnih novčanih sredstava po prijavi na razne natječaje, osiguravanjem besplatnih udžbenika i radnih bilježnica za sve učenike, organizacijom domaćinstva županijskih natjecanja, organizacijom Škole u prirodi podižemo razinu Pedagoškog standarda na višu razinu.</w:t>
            </w:r>
          </w:p>
        </w:tc>
        <w:tc>
          <w:tcPr>
            <w:tcW w:w="993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%</w:t>
            </w:r>
          </w:p>
        </w:tc>
        <w:tc>
          <w:tcPr>
            <w:tcW w:w="127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  <w:tc>
          <w:tcPr>
            <w:tcW w:w="1206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</w:tr>
    </w:tbl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2516"/>
        <w:gridCol w:w="1275"/>
        <w:gridCol w:w="1418"/>
        <w:gridCol w:w="1276"/>
        <w:gridCol w:w="1277"/>
      </w:tblGrid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EE6FB4" w:rsidRPr="00EE6FB4" w:rsidTr="00CE17FF">
        <w:trPr>
          <w:trHeight w:val="232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A100041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Županijske javne potrebe OŠ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2.600,00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230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2.830,00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108,85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A100142A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Prihodi od nefinancijske imovine i nadoknade štete s osnova osiguranja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1.300,00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1.300,00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A100159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Javne potrebe iznad standarda - donacije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8.000,00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8.000,00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A100161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Javne potrebe iznad standarda - OSTALO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41.100,00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2.300,00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43.400,00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105,6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A100191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Shema školskog voća i povrća i mlijeka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6.00,00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6.000,00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A100162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Prijenos sredstava od nenadležnih proračuna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112.200,00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-19.200,00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93.000,00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82,89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A100212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Mjera HZZ - pripravništvo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12.650,00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12.650,00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 xml:space="preserve">T1000107 </w:t>
            </w: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Školska prehrana učenika (standard)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95.000,00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-15.000,00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80.000,00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84,21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51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27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278.850,00</w:t>
            </w:r>
          </w:p>
        </w:tc>
        <w:tc>
          <w:tcPr>
            <w:tcW w:w="1418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-31.670,00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247.180,00</w:t>
            </w:r>
          </w:p>
        </w:tc>
        <w:tc>
          <w:tcPr>
            <w:tcW w:w="127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88.64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1134"/>
        <w:gridCol w:w="1559"/>
        <w:gridCol w:w="1881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A100041 Županijske javne potrebe OŠ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Županijskim sredstvima financira se program škole u prirodi te troškovi vezani uz organizaciju i provođenje natjecanja za škole domaćine. Također, II. rebalansom iz navedene aktivnosti financira se licenca Infomare i Program prometne kulture - JUMICAR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učenika uključenih u realizaciju Škole u prirodi kao i sudjelovanjem učenika i učitelja u županijskim natjecanjima usklađujemo se s pedagoškim standardom 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Osiguravanjem financijskih sredstava za program Škole u prirodi te za organizaciju domaćinstva županijskog natjecanja podiže se kvaliteta rada i uspješnosti učenika i učitelja.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993"/>
        <w:gridCol w:w="1559"/>
        <w:gridCol w:w="1739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A100191 Shema školskog voća, povrća i mlijeka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Agencija za plaćanja u poljoprivredi, ribarstvu i ruralnom razvoju, posredstvom Karlovačke županije, financira nabavu voća i povrća te mlijeka i mliječnih proizvoda koji se besplatno dijele učenicima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Osiguravanje dodatnih sredstava od strane Agencije za plaćanja u poljoprivredi, ribarstvu i ruralnom razvoju, a uz nositelja projekta Karlovačke županije gdje je OŠ Ivane Brlić – Mažuranić Ogulin partner u projektu,a učenici besplatno dobivaju  jednom tjedno voće i mlijeko.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Kroz projekt Shema školskog voća, povrća i mlijeka osigurana je besplatna konzumacija voća i mlijeka jednom tjedno za sve učenike škole. Na taj način utječemo na konzumiranje i pripravu zdravih obroka u školi za naše učenike.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552"/>
        <w:gridCol w:w="1701"/>
        <w:gridCol w:w="1559"/>
        <w:gridCol w:w="1739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A100162A Prihodi od nefinancijske imovine i nadoknade štete s osnova osiguranja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</w:rPr>
            </w:pPr>
            <w:r w:rsidRPr="00EE6FB4">
              <w:rPr>
                <w:rFonts w:eastAsia="Times New Roman" w:cstheme="minorHAnsi"/>
              </w:rPr>
              <w:t>Sredstva prikupljena kroz otkup stanova koriste se za nabavu nefinancijske imovine. U toku 2023. godine otkupljeni su svi stanovi.</w:t>
            </w:r>
          </w:p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 xml:space="preserve">U okviru navedene aktivnosti također su planirani prihodi/rashodi u slučaju naknade štete s osnove osiguranja. 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Otkup stanova učitelja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Uplate učitelja za otkup stanova u vlasništvu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otkupljenih stanova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:rsidR="00EE6FB4" w:rsidRPr="00EE6FB4" w:rsidRDefault="00EE6FB4" w:rsidP="00EE6FB4">
      <w:pPr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134"/>
        <w:gridCol w:w="1701"/>
        <w:gridCol w:w="1881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A100159 Javne potrebe iznad standarda - donacije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Primaju se donacije knjiga i školskog inventara, a novčane donacije troše se u skladu s Odlukom o stjecanju i načinu korištenja vlastitih prihoda i nenamjenskih donacija OŠ Ivane Brlić-Mažuranić Ogulin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 xml:space="preserve">Donacijom lektirnih naslova za školsku </w:t>
            </w:r>
            <w:r w:rsidRPr="00EE6FB4">
              <w:rPr>
                <w:rFonts w:eastAsia="Times New Roman" w:cstheme="minorHAnsi"/>
                <w:color w:val="000000"/>
              </w:rPr>
              <w:lastRenderedPageBreak/>
              <w:t>knjižnicu, računala i uredskog namještaja te kao Kaufland Vip škola voća i povrća podižemo standard u školi na višu razinu.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 xml:space="preserve">Zaprimljenim kapitalnih i tekućim </w:t>
            </w:r>
            <w:r w:rsidRPr="00EE6FB4">
              <w:rPr>
                <w:rFonts w:eastAsia="Times New Roman" w:cstheme="minorHAnsi"/>
                <w:color w:val="000000"/>
              </w:rPr>
              <w:lastRenderedPageBreak/>
              <w:t>donacijama osiguravamo višu razinu standarda za naše učenike i učitelje.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>Broj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 xml:space="preserve">3 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552"/>
        <w:gridCol w:w="1417"/>
        <w:gridCol w:w="1559"/>
        <w:gridCol w:w="2023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A100161 Javne potrebe iznad standarda - OSTALO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Osiguravaju se plaće za dvije učiteljice u produženom boravku u iznosu 40% ukupnog troška plaće koje pokrivaju uplate roditelja. Također, unutar aktivnosti organiziraju se terenske nastave za učenike čija se uplaćena sredstva koriste za trošak usluge prijevoza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Dvije grupe produženog boravka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Uvođenjem dvije skupine produženog boravka za učenike 1.-4.razreda pridonosi se poboljšanju kvalitete učinkovitosti obrazovanja.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 grupe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 grupe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977"/>
        <w:gridCol w:w="1275"/>
        <w:gridCol w:w="1560"/>
        <w:gridCol w:w="1597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A100162 Prijenos sredstava od nenadležnih proračuna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</w:rPr>
            </w:pPr>
            <w:r w:rsidRPr="00EE6FB4">
              <w:rPr>
                <w:rFonts w:eastAsia="Times New Roman" w:cstheme="minorHAnsi"/>
              </w:rPr>
              <w:t>Grad Ogulin osigurava 60% troška plaće za dvije učiteljice u produženom boravku te refundira sredstva za nabavu radnih bilježnica.</w:t>
            </w:r>
          </w:p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Ministarstvo znanosti i obrazovanja osigurava nabavu knjiga za učenike i provođenje programa E-TUR, a Škola se redovito prijavljuje na objavljene natječaje od strane Ministarstva.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Pomoć roditeljima u organizaciji učenja i organizaciji slobodnog vremena učenika organizacijom dvije grupe produženog boravka te besplatnim udžbenicima i radnim bilježnicama za sve učenike 1.-8.razreda.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Organizacijom dvije grupe produženog boravka pomažemo roditeljima da učenici napišu zadaću i kvalitetno provode vrijeme u školi dok su roditelji na poslu, besplatnim udžbenicima i radnim bilježnicama za sve učenike rasterećujemo roditeljski budžet kao i provođenje programa E-TUR temeljem natječaja na koji se Škola redovito prijavljuje, a objavljeni su od strane MZO.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i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 grupe i 100%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 grupe i 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552"/>
        <w:gridCol w:w="1417"/>
        <w:gridCol w:w="1559"/>
        <w:gridCol w:w="1985"/>
      </w:tblGrid>
      <w:tr w:rsidR="00EE6FB4" w:rsidRPr="00EE6FB4" w:rsidTr="00CE17FF">
        <w:trPr>
          <w:trHeight w:val="30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A100212 Mjera HZZ - pripravništvo</w:t>
            </w:r>
          </w:p>
        </w:tc>
      </w:tr>
      <w:tr w:rsidR="00EE6FB4" w:rsidRPr="00EE6FB4" w:rsidTr="00CE17FF">
        <w:trPr>
          <w:trHeight w:val="518"/>
        </w:trPr>
        <w:tc>
          <w:tcPr>
            <w:tcW w:w="9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lastRenderedPageBreak/>
              <w:t>Po pozitivnoj ocjeni dobivenoj od strane Hrvatskog zavoda za zapošljavanje u Školi se zapošljava stručni suradnik – pripravnik</w:t>
            </w:r>
          </w:p>
        </w:tc>
      </w:tr>
      <w:tr w:rsidR="00EE6FB4" w:rsidRPr="00EE6FB4" w:rsidTr="00CE17FF">
        <w:trPr>
          <w:trHeight w:val="509"/>
        </w:trPr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U suradnji s Hrvatskim zavodom za zapošljavanje zaposliti stručnog suradnika – pripravnika.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 U prethodnoj školskoj godini imali smo jednog zaposlenog učitelja pripravnika kojem se omogućilo odrađivanje pripravničkog staža, a pripravnik je svojim radom pomagao u organizaciji rada škole i poslovima pedagoga.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zaposlenih pripravnika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:rsidR="00EE6FB4" w:rsidRPr="00EE6FB4" w:rsidRDefault="00EE6FB4" w:rsidP="00EE6FB4">
      <w:pPr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1559"/>
        <w:gridCol w:w="1985"/>
      </w:tblGrid>
      <w:tr w:rsidR="00EE6FB4" w:rsidRPr="00EE6FB4" w:rsidTr="00CE17FF">
        <w:trPr>
          <w:trHeight w:val="30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T1000107 Školska prehrana učenika (standard)</w:t>
            </w:r>
          </w:p>
        </w:tc>
      </w:tr>
      <w:tr w:rsidR="00EE6FB4" w:rsidRPr="00EE6FB4" w:rsidTr="00CE17FF">
        <w:trPr>
          <w:trHeight w:val="518"/>
        </w:trPr>
        <w:tc>
          <w:tcPr>
            <w:tcW w:w="9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lang w:eastAsia="en-US"/>
              </w:rPr>
              <w:t>Temeljem Odluke o kriterijima i načinu financiranja, odnosno sufinanciranja troškova prehrane za učenike osnovnih škola za drugo polugodište školske godine 2022./2023., MZO refundira Školi 1,33 eura po danu za svakog učenika.</w:t>
            </w:r>
          </w:p>
        </w:tc>
      </w:tr>
      <w:tr w:rsidR="00EE6FB4" w:rsidRPr="00EE6FB4" w:rsidTr="00CE17FF">
        <w:trPr>
          <w:trHeight w:val="509"/>
        </w:trPr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Povećanje  broja kuhanih obroka za djecu, a oni učenika iz PŠ koji do sada nisu imali mogućnost hraniti se organiziran je prijevoz hrane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Dobivenim sredstvima nabaviti zdrave namirnice koje se u školskoj kuhinji pripremaju za sve učenike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 kuhanih obroka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4</w:t>
            </w:r>
          </w:p>
        </w:tc>
      </w:tr>
    </w:tbl>
    <w:p w:rsidR="00EE6FB4" w:rsidRPr="00EE6FB4" w:rsidRDefault="00EE6FB4" w:rsidP="00EE6FB4">
      <w:pPr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EE6FB4" w:rsidRPr="00EE6FB4" w:rsidRDefault="00EE6FB4" w:rsidP="00EE6FB4">
      <w:pPr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EE6FB4" w:rsidRPr="00EE6FB4" w:rsidRDefault="00EE6FB4" w:rsidP="00EE6FB4">
      <w:pPr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PROGRAMA: 158 – POMOĆNICI U NASTAVI OŠ I SŠ (EU PROJEKT)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  <w:r w:rsidRPr="00EE6FB4">
        <w:rPr>
          <w:rFonts w:eastAsiaTheme="minorHAnsi" w:cstheme="minorHAnsi"/>
          <w:bCs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Pomoć učenicima s teškoćama u razvoju pri savladavanju gradiva. Pomoćnici u nastavi financiraju se iz projekta „Karlovačka županija za inkluzivne škole“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Provedbom programa podiže se kvaliteta nastave za učenike s teškoćama u razvoju.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lastRenderedPageBreak/>
        <w:t>Godišnji plan i program rada škole, Kurikulum škole, Zakon o proračunu, Zakon o obrazovanju, Državni pedagoški standard osnovnoškolskog odgoja i obrazovanja.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Odluka Karlovačke županije o broju odobrenih pomoćnika u nastavi. 85% iznosa plaće financira se iz izvora 56 „Fondovi EU-a“,15% iz izvora 05 „Pomoći“ te izvor 01 „Opći prihodi i primici“. Škola je u školskoj godini 2022./2023. imala zaposleno 5 pomoćnika u nastavi, a od šk. godine 2023./2024. 8 pomoćnika u nastavi. Povećanje broja pomoćnika te povećanje plaća i materijalnih prava pomoćnicima uzrokuje povećanje rashoda na navedenoj aktivnosti.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  <w:r w:rsidRPr="00EE6FB4">
        <w:rPr>
          <w:rFonts w:eastAsiaTheme="minorHAnsi" w:cstheme="minorHAnsi"/>
          <w:i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Pomoćnici u nastavi svakodnevno su pomagali dodijeljenim učenicima s teškoćama u razvoju te su učenici uspješno završili školsku godinu.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808080" w:themeColor="background1" w:themeShade="8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POKAZATELJI 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134"/>
        <w:gridCol w:w="1150"/>
        <w:gridCol w:w="1615"/>
      </w:tblGrid>
      <w:tr w:rsidR="00EE6FB4" w:rsidRPr="00EE6FB4" w:rsidTr="00CE17FF">
        <w:trPr>
          <w:trHeight w:val="599"/>
        </w:trPr>
        <w:tc>
          <w:tcPr>
            <w:tcW w:w="2376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97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1134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150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37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977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134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150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61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</w:tr>
      <w:tr w:rsidR="00EE6FB4" w:rsidRPr="00EE6FB4" w:rsidTr="00CE17FF">
        <w:trPr>
          <w:trHeight w:val="195"/>
        </w:trPr>
        <w:tc>
          <w:tcPr>
            <w:tcW w:w="2376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Usklađenost s pedagoškim standardom u pogledu učenika koji temeljem Rješenja o primjerenom obliku školovanja ostvaruju pravo na pomoćnika u nastavi.</w:t>
            </w:r>
          </w:p>
        </w:tc>
        <w:tc>
          <w:tcPr>
            <w:tcW w:w="2977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Broj učenika koji ostvaruju pravo na pomoćnika u nastavi mora biti usklađen s pedagoškim standardom kako bi se učenicima s teškoćama u razvoju osigurala minimalna kvaliteta provođenja osnovnoškolskog sustava</w:t>
            </w:r>
          </w:p>
        </w:tc>
        <w:tc>
          <w:tcPr>
            <w:tcW w:w="1134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Broj</w:t>
            </w:r>
          </w:p>
        </w:tc>
        <w:tc>
          <w:tcPr>
            <w:tcW w:w="1150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5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381"/>
        <w:gridCol w:w="1133"/>
        <w:gridCol w:w="1389"/>
        <w:gridCol w:w="1236"/>
        <w:gridCol w:w="1162"/>
      </w:tblGrid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EE6FB4" w:rsidRPr="00EE6FB4" w:rsidTr="00CE17FF">
        <w:trPr>
          <w:trHeight w:val="232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A100128</w:t>
            </w: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Pomoćnici u nastavi OŠ i SŠ (EU projekt)</w:t>
            </w:r>
          </w:p>
        </w:tc>
        <w:tc>
          <w:tcPr>
            <w:tcW w:w="113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30.600,00</w:t>
            </w:r>
          </w:p>
        </w:tc>
        <w:tc>
          <w:tcPr>
            <w:tcW w:w="138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12.280,00</w:t>
            </w:r>
          </w:p>
        </w:tc>
        <w:tc>
          <w:tcPr>
            <w:tcW w:w="126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42.880,00</w:t>
            </w:r>
          </w:p>
        </w:tc>
        <w:tc>
          <w:tcPr>
            <w:tcW w:w="125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140,13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2714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13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30.600,00</w:t>
            </w:r>
          </w:p>
        </w:tc>
        <w:tc>
          <w:tcPr>
            <w:tcW w:w="138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12.280,00</w:t>
            </w:r>
          </w:p>
        </w:tc>
        <w:tc>
          <w:tcPr>
            <w:tcW w:w="1269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42.880,00</w:t>
            </w:r>
          </w:p>
        </w:tc>
        <w:tc>
          <w:tcPr>
            <w:tcW w:w="125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140,13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410"/>
        <w:gridCol w:w="1134"/>
        <w:gridCol w:w="1984"/>
        <w:gridCol w:w="1881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: A100128 Pomoćnici u nastavi OŠ i SŠ (EU projekt)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Sredstva se koriste za plaće pomoćnika/ca u nastavi koji zajedno s učenicima s teškoćama u razvoju sudjeluju na nastavi .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Učenici s teškoćama u razvoju koji su stekli pravo na pomoćnika u nastavi tijekom cijele školske godine uspješno su završili školsku godinu i razred.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Pomoćnici u nastavi svakodnevno pomažu učenicima s teškoćama u razvoju da uspješno završe školsku godinu, a sredstvima dobivenim kroz projekt osigurana su financijska sredstva za plaće pomoćnika u nastavi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5</w:t>
            </w:r>
          </w:p>
        </w:tc>
      </w:tr>
    </w:tbl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PROGRAMA: 165 – OSIGURANJE ŠKOLSKE PREHRANE ZA DJECU I RIZIKU OD SIROMAŠTVA KARLOVAČKE ŽUPANIJE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Osigurati korištenje školske prehrane za djecu u riziku od siromaštva. Program se financira posredstvom Karlovačke županije kroz projekt „Osiguranje školske prehrane za djecu u riziku od siromaštva Karlovačke županije“.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Pomoć učenicima i roditeljima koji se nalaze u riziku od siromaštva.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Godišnji plan i program rada škole, Kurikulum škole, Zakon o proračunu, Zakon o obrazovanju, Državni pedagoški standard osnovnoškolskog odgoja i obrazovanja.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Broj učenika koji sudjeluju u projektu „Osiguranje školske prehrane za djecu u riziku od siromaštva“. 85% troškova financira se iz izvora 56 „Fondovi EU-a“, a 15% iz izvora 05 „Pomoći“. Po završetku školske godine 2022./2023. projekt je završen te je po II. rebalansu  plan izmijenjen za izvršenje.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  <w:r w:rsidRPr="00EE6FB4">
        <w:rPr>
          <w:rFonts w:eastAsiaTheme="minorHAnsi" w:cstheme="minorHAnsi"/>
          <w:i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školskoj godini 2022./2023. u okviru projekta „Osiguranje školske prehrane za djecu u riziku od siromaštva Karlovačke županije“ obuhvaćeno je 97 učenika.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POKAZATELJI USPJEŠNOSTI PROGRAMA: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660"/>
        <w:gridCol w:w="2565"/>
        <w:gridCol w:w="797"/>
        <w:gridCol w:w="1615"/>
        <w:gridCol w:w="1615"/>
      </w:tblGrid>
      <w:tr w:rsidR="00EE6FB4" w:rsidRPr="00EE6FB4" w:rsidTr="00CE17FF">
        <w:trPr>
          <w:trHeight w:val="599"/>
        </w:trPr>
        <w:tc>
          <w:tcPr>
            <w:tcW w:w="2660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56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79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660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565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79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61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61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</w:p>
        </w:tc>
      </w:tr>
      <w:tr w:rsidR="00EE6FB4" w:rsidRPr="00EE6FB4" w:rsidTr="00CE17FF">
        <w:trPr>
          <w:trHeight w:val="195"/>
        </w:trPr>
        <w:tc>
          <w:tcPr>
            <w:tcW w:w="2660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 xml:space="preserve">Kroz projekt Karlovačke županije „Osiguranje školske prehrane za djecu u riziku od siromaštva Karlovačke županije“ oslobođeno je 97 učenika plaćanja cijene školske kuhinje čime se znatno </w:t>
            </w:r>
            <w:r w:rsidRPr="00EE6FB4">
              <w:rPr>
                <w:rFonts w:eastAsiaTheme="minorHAnsi" w:cstheme="minorHAnsi"/>
                <w:lang w:eastAsia="en-US"/>
              </w:rPr>
              <w:lastRenderedPageBreak/>
              <w:t>smanjio udar na kućni budžet roditelja.</w:t>
            </w:r>
          </w:p>
        </w:tc>
        <w:tc>
          <w:tcPr>
            <w:tcW w:w="2565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lastRenderedPageBreak/>
              <w:t xml:space="preserve">Osiguranjem besplatnih obroka za 97 učenika svakodnevno tijekom cijele školske godine pridonijeli smo da se gotovo svi učenici hrane u školskoj kuhinji te dobivaju zdrave kuhane, </w:t>
            </w:r>
            <w:r w:rsidRPr="00EE6FB4">
              <w:rPr>
                <w:rFonts w:eastAsiaTheme="minorHAnsi" w:cstheme="minorHAnsi"/>
                <w:lang w:eastAsia="en-US"/>
              </w:rPr>
              <w:lastRenderedPageBreak/>
              <w:t>mliječne i voćne obroke.</w:t>
            </w:r>
          </w:p>
        </w:tc>
        <w:tc>
          <w:tcPr>
            <w:tcW w:w="797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lastRenderedPageBreak/>
              <w:t>Broj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97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3083"/>
        <w:gridCol w:w="1134"/>
        <w:gridCol w:w="1417"/>
        <w:gridCol w:w="1276"/>
        <w:gridCol w:w="852"/>
      </w:tblGrid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3083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EE6FB4" w:rsidRPr="00EE6FB4" w:rsidTr="00CE17FF">
        <w:trPr>
          <w:trHeight w:val="232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3083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EE6FB4" w:rsidRPr="00EE6FB4" w:rsidTr="00CE17FF">
        <w:trPr>
          <w:trHeight w:val="969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A100176</w:t>
            </w:r>
          </w:p>
        </w:tc>
        <w:tc>
          <w:tcPr>
            <w:tcW w:w="3083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Osiguranje školske prehrane za djecu u riziku od siromaštva Karlovačke županije</w:t>
            </w:r>
          </w:p>
        </w:tc>
        <w:tc>
          <w:tcPr>
            <w:tcW w:w="1134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11.000,00</w:t>
            </w:r>
          </w:p>
        </w:tc>
        <w:tc>
          <w:tcPr>
            <w:tcW w:w="141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-3.120,05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7.879,95</w:t>
            </w:r>
          </w:p>
        </w:tc>
        <w:tc>
          <w:tcPr>
            <w:tcW w:w="852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71,64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3083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134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11.000,00</w:t>
            </w:r>
          </w:p>
        </w:tc>
        <w:tc>
          <w:tcPr>
            <w:tcW w:w="141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-3120,05</w:t>
            </w:r>
          </w:p>
        </w:tc>
        <w:tc>
          <w:tcPr>
            <w:tcW w:w="1276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7.879,95</w:t>
            </w:r>
          </w:p>
        </w:tc>
        <w:tc>
          <w:tcPr>
            <w:tcW w:w="852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71,64</w:t>
            </w:r>
          </w:p>
        </w:tc>
      </w:tr>
    </w:tbl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1134"/>
        <w:gridCol w:w="1985"/>
        <w:gridCol w:w="2164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A100176 Osiguranje školske prehrane za djecu u riziku od siromaštva Karlovačke županije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</w:rPr>
              <w:t>Sredstva se koriste za nabavu namirnica potrebnu za pripremu školske marende. U školskoj godini 2022./2023. kroz navedeni projekt Školi se refundira 5,47 kn po učeniku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 xml:space="preserve">Kroz projekt Karlovačke županije „Osiguranje školske prehrane za djecu u riziku od siromaštva Karlovačke županije“  za 97 učenika Školi se refundiraju sredstva za nabavu namirnica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Karlovačka županija sufinancira plaćanje školske kuhinje u iznosu 5,47 kn po danu za 97 učenika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97-100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p w:rsidR="00EE6FB4" w:rsidRPr="00EE6FB4" w:rsidRDefault="00EE6FB4" w:rsidP="00EE6FB4">
      <w:pPr>
        <w:pBdr>
          <w:bottom w:val="single" w:sz="4" w:space="1" w:color="auto"/>
        </w:pBd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ŠIFRA I NAZIV PROGRAMA: 200 – MZOS – PLAĆE OŠ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SVRHA PROGRAMA: </w:t>
      </w:r>
      <w:r w:rsidRPr="00EE6FB4">
        <w:rPr>
          <w:rFonts w:eastAsiaTheme="minorHAnsi" w:cstheme="minorHAnsi"/>
          <w:bCs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Isplata plaće i materijalnih prava zaposlenicima škole. Sredstva osigurava Ministarstvo znanosti i obrazovanja.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color w:val="A6A6A6" w:themeColor="background1" w:themeShade="A6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Cs/>
          <w:i/>
          <w:iCs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POVEZANOST PROGRAMA SA STRATEŠKIM DOKUMENTIMA I GODIŠNJIM PLANOM RADA: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Provedba ovog programa pridonosi razvoju ekonomskog strateškog cilja uz mjere poticanja  rasta plaće zaposlenika u odgojno-obrazovnim ustanovama, a temeljem sporazuma između Sindikata i Vlade RH.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i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ZAKONSKE I DRUGE PODLOGE NA KOJIMA SE PROGRAM ZASNIVA: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lastRenderedPageBreak/>
        <w:t>Zakon o radu, Temeljni kolektivni ugovor za službenike i namještenike u javnim službama, Zakon o porezu na dohodak, Zakon o profesionalnoj rehabilitaciji i zapošljavanju osoba s invaliditetom, Odluka o isplati privremenog dodatka na plaću državnim službenicima i namještenicima te službenicima i namještenicima u javnim službama.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ISHODIŠTE I POKAZATELJI NA KOJIMA SE ZASNIVAJU IZRAČUNI I OCJENE POTREBNIH SREDSTAVA ZA PROVOĐENJE PROGRAMA: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Broj zaposlenih i prosječna mjesečna plaća zaposlenika, broj zaposlenih osoba s invaliditetom, broj zaposlenika kojima OŠ Ivane Brlić-Mažuranić Ogulin isplaćuje materijalna prava.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II rebalansom rashodi su povećani sukladno povećanju plaća i materijalnih prava za zaposlenike.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IZVJEŠTAJ O POSTIGNUTIM CILJEVIMA I REZULTATIMA PROGRAMA TEMELJENIM NA POKAZATELJIMA USPJEŠNOSTI U PRETHODNOJ GODINI: </w:t>
      </w:r>
      <w:r w:rsidRPr="00EE6FB4">
        <w:rPr>
          <w:rFonts w:eastAsiaTheme="minorHAnsi" w:cstheme="minorHAnsi"/>
          <w:i/>
          <w:lang w:eastAsia="en-US"/>
        </w:rPr>
        <w:t xml:space="preserve"> 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Tijekom godine, u Školi je u prosjeku zaposleno 94 djelatnika.</w:t>
      </w: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 xml:space="preserve">POKAZATELJI 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952"/>
        <w:gridCol w:w="1615"/>
        <w:gridCol w:w="1615"/>
      </w:tblGrid>
      <w:tr w:rsidR="00EE6FB4" w:rsidRPr="00EE6FB4" w:rsidTr="00CE17FF">
        <w:trPr>
          <w:trHeight w:val="599"/>
        </w:trPr>
        <w:tc>
          <w:tcPr>
            <w:tcW w:w="2518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 uspješnosti</w:t>
            </w:r>
          </w:p>
        </w:tc>
        <w:tc>
          <w:tcPr>
            <w:tcW w:w="2552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Definicija</w:t>
            </w:r>
          </w:p>
        </w:tc>
        <w:tc>
          <w:tcPr>
            <w:tcW w:w="952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Jedinica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Polazna vrijednost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Ciljana vrijednost 2023.</w:t>
            </w:r>
          </w:p>
        </w:tc>
      </w:tr>
      <w:tr w:rsidR="00EE6FB4" w:rsidRPr="00EE6FB4" w:rsidTr="00CE17FF">
        <w:trPr>
          <w:trHeight w:val="195"/>
        </w:trPr>
        <w:tc>
          <w:tcPr>
            <w:tcW w:w="2518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Redovito osiguravanje plaće za sve zaposlene djelatnike u OŠ Ivane Brlić – Mažuranić Ogulin.</w:t>
            </w:r>
          </w:p>
        </w:tc>
        <w:tc>
          <w:tcPr>
            <w:tcW w:w="2552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 xml:space="preserve">MZO osigurava i Isplaćuje plaće i  materijalna prava zaposlenicima škole. </w:t>
            </w:r>
          </w:p>
        </w:tc>
        <w:tc>
          <w:tcPr>
            <w:tcW w:w="952" w:type="dxa"/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Plaća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  <w:tc>
          <w:tcPr>
            <w:tcW w:w="1615" w:type="dxa"/>
            <w:vAlign w:val="center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  <w:r w:rsidRPr="00EE6FB4">
        <w:rPr>
          <w:rFonts w:eastAsiaTheme="minorHAnsi" w:cstheme="minorHAnsi"/>
          <w:b/>
          <w:lang w:eastAsia="en-US"/>
        </w:rPr>
        <w:t>NAČIN I SREDSTVA ZA REALIZACIJU PROGRAMA: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1987"/>
        <w:gridCol w:w="1949"/>
        <w:gridCol w:w="1701"/>
        <w:gridCol w:w="1417"/>
        <w:gridCol w:w="13"/>
        <w:gridCol w:w="1405"/>
        <w:gridCol w:w="1417"/>
      </w:tblGrid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Šifra aktivnosti/projekta</w:t>
            </w:r>
          </w:p>
        </w:tc>
        <w:tc>
          <w:tcPr>
            <w:tcW w:w="1949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Naziv aktivnosti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POVEĆANJE/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SMANJENJE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NOVI 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IND.</w:t>
            </w:r>
          </w:p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(5/3)</w:t>
            </w:r>
          </w:p>
        </w:tc>
      </w:tr>
      <w:tr w:rsidR="00EE6FB4" w:rsidRPr="00EE6FB4" w:rsidTr="00CE17FF">
        <w:trPr>
          <w:trHeight w:val="232"/>
        </w:trPr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</w:t>
            </w:r>
          </w:p>
        </w:tc>
        <w:tc>
          <w:tcPr>
            <w:tcW w:w="1949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6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A200200</w:t>
            </w:r>
          </w:p>
        </w:tc>
        <w:tc>
          <w:tcPr>
            <w:tcW w:w="1949" w:type="dxa"/>
          </w:tcPr>
          <w:p w:rsidR="00EE6FB4" w:rsidRPr="00EE6FB4" w:rsidRDefault="00EE6FB4" w:rsidP="00EE6FB4">
            <w:pPr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MZOS – Plaće OŠ</w:t>
            </w:r>
          </w:p>
        </w:tc>
        <w:tc>
          <w:tcPr>
            <w:tcW w:w="170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1.680.200,00</w:t>
            </w:r>
          </w:p>
        </w:tc>
        <w:tc>
          <w:tcPr>
            <w:tcW w:w="1430" w:type="dxa"/>
            <w:gridSpan w:val="2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40.000,00</w:t>
            </w:r>
          </w:p>
        </w:tc>
        <w:tc>
          <w:tcPr>
            <w:tcW w:w="140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1.720.200,00</w:t>
            </w:r>
          </w:p>
        </w:tc>
        <w:tc>
          <w:tcPr>
            <w:tcW w:w="141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lang w:eastAsia="en-US"/>
              </w:rPr>
            </w:pPr>
            <w:r w:rsidRPr="00EE6FB4">
              <w:rPr>
                <w:rFonts w:eastAsiaTheme="minorHAnsi" w:cstheme="minorHAnsi"/>
                <w:lang w:eastAsia="en-US"/>
              </w:rPr>
              <w:t>102,38</w:t>
            </w:r>
          </w:p>
        </w:tc>
      </w:tr>
      <w:tr w:rsidR="00EE6FB4" w:rsidRPr="00EE6FB4" w:rsidTr="00CE17FF">
        <w:tc>
          <w:tcPr>
            <w:tcW w:w="1987" w:type="dxa"/>
          </w:tcPr>
          <w:p w:rsidR="00EE6FB4" w:rsidRPr="00EE6FB4" w:rsidRDefault="00EE6FB4" w:rsidP="00EE6FB4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949" w:type="dxa"/>
          </w:tcPr>
          <w:p w:rsidR="00EE6FB4" w:rsidRPr="00EE6FB4" w:rsidRDefault="00EE6FB4" w:rsidP="00EE6FB4">
            <w:pPr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Ukupno program:</w:t>
            </w:r>
          </w:p>
        </w:tc>
        <w:tc>
          <w:tcPr>
            <w:tcW w:w="1701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1.680.200,00</w:t>
            </w:r>
          </w:p>
        </w:tc>
        <w:tc>
          <w:tcPr>
            <w:tcW w:w="1430" w:type="dxa"/>
            <w:gridSpan w:val="2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40.000,00</w:t>
            </w:r>
          </w:p>
        </w:tc>
        <w:tc>
          <w:tcPr>
            <w:tcW w:w="1405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1.720.200,00</w:t>
            </w:r>
          </w:p>
        </w:tc>
        <w:tc>
          <w:tcPr>
            <w:tcW w:w="1417" w:type="dxa"/>
          </w:tcPr>
          <w:p w:rsidR="00EE6FB4" w:rsidRPr="00EE6FB4" w:rsidRDefault="00EE6FB4" w:rsidP="00EE6FB4">
            <w:pPr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102,38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sz w:val="10"/>
          <w:szCs w:val="10"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EE6FB4" w:rsidRPr="00EE6FB4" w:rsidRDefault="00EE6FB4" w:rsidP="00EE6FB4">
      <w:pPr>
        <w:numPr>
          <w:ilvl w:val="0"/>
          <w:numId w:val="2"/>
        </w:numPr>
        <w:spacing w:after="0"/>
        <w:contextualSpacing/>
        <w:rPr>
          <w:rFonts w:eastAsiaTheme="minorHAnsi" w:cstheme="minorHAnsi"/>
          <w:lang w:eastAsia="en-US"/>
        </w:rPr>
      </w:pPr>
      <w:r w:rsidRPr="00EE6FB4">
        <w:rPr>
          <w:rFonts w:eastAsiaTheme="minorHAnsi" w:cstheme="minorHAnsi"/>
          <w:lang w:eastAsia="en-US"/>
        </w:rPr>
        <w:t>U nastavku se za svaku aktivnost/projekt daje sažeto obrazloženje i definiraju pokazatelji rezultata:</w:t>
      </w:r>
    </w:p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19"/>
        <w:gridCol w:w="992"/>
        <w:gridCol w:w="1701"/>
        <w:gridCol w:w="2306"/>
      </w:tblGrid>
      <w:tr w:rsidR="00EE6FB4" w:rsidRPr="00EE6FB4" w:rsidTr="00CE17FF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E6FB4">
              <w:rPr>
                <w:rFonts w:eastAsia="Times New Roman" w:cstheme="minorHAnsi"/>
                <w:b/>
                <w:bCs/>
              </w:rPr>
              <w:t>Šifra i naziv aktivnosti/projekta u Proračunu: A200200 MZOS – Plaće OŠ</w:t>
            </w:r>
          </w:p>
        </w:tc>
      </w:tr>
      <w:tr w:rsidR="00EE6FB4" w:rsidRPr="00EE6FB4" w:rsidTr="00CE17FF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Isplata plaće i materijalnih prava zaposlenicima škole.</w:t>
            </w:r>
          </w:p>
        </w:tc>
      </w:tr>
      <w:tr w:rsidR="00EE6FB4" w:rsidRPr="00EE6FB4" w:rsidTr="00CE17FF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E6FB4" w:rsidRPr="00EE6FB4" w:rsidTr="00CE17FF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Theme="minorHAnsi" w:cstheme="minorHAnsi"/>
                <w:b/>
                <w:lang w:eastAsia="en-US"/>
              </w:rPr>
              <w:t>Pokazatelji rezultata (navesti pokazatelje na razini aktivnosti/projekta):</w:t>
            </w:r>
          </w:p>
        </w:tc>
      </w:tr>
      <w:tr w:rsidR="00EE6FB4" w:rsidRPr="00EE6FB4" w:rsidTr="00CE17FF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Pokazatelj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Polazna vrijednost 2023.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Ciljana vrijednost</w:t>
            </w:r>
          </w:p>
          <w:p w:rsidR="00EE6FB4" w:rsidRPr="00EE6FB4" w:rsidRDefault="00EE6FB4" w:rsidP="00EE6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2023.</w:t>
            </w:r>
          </w:p>
        </w:tc>
      </w:tr>
      <w:tr w:rsidR="00EE6FB4" w:rsidRPr="00EE6FB4" w:rsidTr="00CE17FF">
        <w:trPr>
          <w:trHeight w:val="2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Redovitost isplate plaće za sve djelatnike škole od strane MZO.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 xml:space="preserve">MZO redovito isplaćuje plaću svim djelatnicima te u skladu s mogućnošću poštiva dogovor sa Sindikatima  o povećanju plaće. Plaće su rasle sukladno novom Temeljnom kolektivnom ugovoru za službenike i </w:t>
            </w:r>
            <w:r w:rsidRPr="00EE6FB4">
              <w:rPr>
                <w:rFonts w:eastAsia="Times New Roman" w:cstheme="minorHAnsi"/>
                <w:color w:val="000000"/>
              </w:rPr>
              <w:lastRenderedPageBreak/>
              <w:t>namještenike u javnim službama.</w:t>
            </w:r>
          </w:p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lastRenderedPageBreak/>
              <w:t>Plaća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4" w:rsidRPr="00EE6FB4" w:rsidRDefault="00EE6FB4" w:rsidP="00EE6F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6FB4"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:rsidR="00EE6FB4" w:rsidRPr="00EE6FB4" w:rsidRDefault="00EE6FB4" w:rsidP="00EE6FB4">
      <w:pPr>
        <w:spacing w:after="0" w:line="240" w:lineRule="auto"/>
        <w:rPr>
          <w:rFonts w:eastAsia="Times New Roman" w:cstheme="minorHAnsi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bCs/>
          <w:lang w:eastAsia="en-US"/>
        </w:rPr>
      </w:pPr>
    </w:p>
    <w:p w:rsidR="00EE6FB4" w:rsidRPr="00EE6FB4" w:rsidRDefault="00EE6FB4" w:rsidP="00EE6FB4">
      <w:pPr>
        <w:spacing w:after="0" w:line="240" w:lineRule="auto"/>
        <w:rPr>
          <w:rFonts w:eastAsiaTheme="minorHAnsi" w:cstheme="minorHAnsi"/>
          <w:b/>
          <w:bCs/>
          <w:lang w:eastAsia="en-US"/>
        </w:rPr>
      </w:pPr>
    </w:p>
    <w:p w:rsidR="00EE6FB4" w:rsidRPr="00EE6FB4" w:rsidRDefault="00EE6FB4" w:rsidP="00EE6FB4">
      <w:pPr>
        <w:spacing w:after="0" w:line="240" w:lineRule="auto"/>
        <w:ind w:left="4248" w:firstLine="708"/>
        <w:jc w:val="center"/>
        <w:rPr>
          <w:rFonts w:eastAsiaTheme="minorHAnsi" w:cstheme="minorHAnsi"/>
          <w:b/>
          <w:bCs/>
          <w:lang w:eastAsia="en-US"/>
        </w:rPr>
      </w:pPr>
      <w:r w:rsidRPr="00EE6FB4">
        <w:rPr>
          <w:rFonts w:eastAsiaTheme="minorHAnsi" w:cstheme="minorHAnsi"/>
          <w:b/>
          <w:bCs/>
          <w:lang w:eastAsia="en-US"/>
        </w:rPr>
        <w:t>POTPIS ODGOVORNE OSOBE</w:t>
      </w:r>
    </w:p>
    <w:p w:rsidR="00EE6FB4" w:rsidRPr="00EE6FB4" w:rsidRDefault="00EE6FB4" w:rsidP="00EE6FB4">
      <w:pPr>
        <w:rPr>
          <w:rFonts w:eastAsiaTheme="minorHAnsi" w:cstheme="minorHAnsi"/>
          <w:lang w:eastAsia="en-US"/>
        </w:rPr>
      </w:pPr>
    </w:p>
    <w:sectPr w:rsidR="00EE6FB4" w:rsidRPr="00EE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4FE"/>
    <w:multiLevelType w:val="hybridMultilevel"/>
    <w:tmpl w:val="68C8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08"/>
    <w:rsid w:val="00006903"/>
    <w:rsid w:val="00035862"/>
    <w:rsid w:val="002819BA"/>
    <w:rsid w:val="00687CCD"/>
    <w:rsid w:val="00696B13"/>
    <w:rsid w:val="007101FB"/>
    <w:rsid w:val="00731259"/>
    <w:rsid w:val="00766875"/>
    <w:rsid w:val="00846392"/>
    <w:rsid w:val="008867A6"/>
    <w:rsid w:val="00906486"/>
    <w:rsid w:val="00907CBA"/>
    <w:rsid w:val="00981669"/>
    <w:rsid w:val="00A7205F"/>
    <w:rsid w:val="00A91883"/>
    <w:rsid w:val="00AF6ADD"/>
    <w:rsid w:val="00B85C09"/>
    <w:rsid w:val="00BC451D"/>
    <w:rsid w:val="00C62A88"/>
    <w:rsid w:val="00C96971"/>
    <w:rsid w:val="00CB6C1E"/>
    <w:rsid w:val="00D54569"/>
    <w:rsid w:val="00DD029A"/>
    <w:rsid w:val="00DF286C"/>
    <w:rsid w:val="00E45303"/>
    <w:rsid w:val="00E53B08"/>
    <w:rsid w:val="00EE6FB4"/>
    <w:rsid w:val="00F55A7C"/>
    <w:rsid w:val="00FC139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8B8D-AAE0-4D50-9CD1-B7D99CF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5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395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CCD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2819BA"/>
  </w:style>
  <w:style w:type="paragraph" w:styleId="Zaglavlje">
    <w:name w:val="header"/>
    <w:basedOn w:val="Normal"/>
    <w:link w:val="ZaglavljeChar"/>
    <w:uiPriority w:val="99"/>
    <w:unhideWhenUsed/>
    <w:rsid w:val="002819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819BA"/>
  </w:style>
  <w:style w:type="paragraph" w:styleId="Podnoje">
    <w:name w:val="footer"/>
    <w:basedOn w:val="Normal"/>
    <w:link w:val="PodnojeChar"/>
    <w:uiPriority w:val="99"/>
    <w:unhideWhenUsed/>
    <w:rsid w:val="002819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819BA"/>
  </w:style>
  <w:style w:type="numbering" w:customStyle="1" w:styleId="Bezpopisa2">
    <w:name w:val="Bez popisa2"/>
    <w:next w:val="Bezpopisa"/>
    <w:uiPriority w:val="99"/>
    <w:semiHidden/>
    <w:unhideWhenUsed/>
    <w:rsid w:val="00846392"/>
  </w:style>
  <w:style w:type="numbering" w:customStyle="1" w:styleId="Bezpopisa3">
    <w:name w:val="Bez popisa3"/>
    <w:next w:val="Bezpopisa"/>
    <w:uiPriority w:val="99"/>
    <w:semiHidden/>
    <w:unhideWhenUsed/>
    <w:rsid w:val="00E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racunovodstvo2</dc:creator>
  <cp:keywords/>
  <dc:description/>
  <cp:lastModifiedBy>LUCIJA</cp:lastModifiedBy>
  <cp:revision>2</cp:revision>
  <cp:lastPrinted>2023-09-27T07:58:00Z</cp:lastPrinted>
  <dcterms:created xsi:type="dcterms:W3CDTF">2023-10-10T14:55:00Z</dcterms:created>
  <dcterms:modified xsi:type="dcterms:W3CDTF">2023-10-10T14:55:00Z</dcterms:modified>
</cp:coreProperties>
</file>