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395" w:rsidRPr="005E3BC3" w:rsidRDefault="00FC1395" w:rsidP="00731259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3B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7F23E1" wp14:editId="1B9035B3">
            <wp:extent cx="647700" cy="7905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395" w:rsidRPr="005E3BC3" w:rsidRDefault="00FC1395" w:rsidP="00731259">
      <w:pPr>
        <w:spacing w:after="0"/>
        <w:ind w:right="5112"/>
        <w:jc w:val="center"/>
        <w:rPr>
          <w:rFonts w:ascii="Times New Roman" w:hAnsi="Times New Roman" w:cs="Times New Roman"/>
          <w:sz w:val="24"/>
          <w:szCs w:val="24"/>
        </w:rPr>
      </w:pPr>
      <w:r w:rsidRPr="005E3BC3">
        <w:rPr>
          <w:rFonts w:ascii="Times New Roman" w:hAnsi="Times New Roman" w:cs="Times New Roman"/>
          <w:sz w:val="24"/>
          <w:szCs w:val="24"/>
        </w:rPr>
        <w:t>REPUBLIKA HRVATSKA</w:t>
      </w:r>
    </w:p>
    <w:p w:rsidR="00FC1395" w:rsidRPr="005E3BC3" w:rsidRDefault="00FC1395" w:rsidP="00731259">
      <w:pPr>
        <w:spacing w:after="0"/>
        <w:ind w:right="5112"/>
        <w:jc w:val="center"/>
        <w:rPr>
          <w:rFonts w:ascii="Times New Roman" w:hAnsi="Times New Roman" w:cs="Times New Roman"/>
          <w:sz w:val="24"/>
          <w:szCs w:val="24"/>
        </w:rPr>
      </w:pPr>
      <w:r w:rsidRPr="005E3BC3">
        <w:rPr>
          <w:rFonts w:ascii="Times New Roman" w:hAnsi="Times New Roman" w:cs="Times New Roman"/>
          <w:sz w:val="24"/>
          <w:szCs w:val="24"/>
        </w:rPr>
        <w:t xml:space="preserve">OSNOVNA ŠKOLA </w:t>
      </w:r>
    </w:p>
    <w:p w:rsidR="00FC1395" w:rsidRPr="005E3BC3" w:rsidRDefault="00FC1395" w:rsidP="00731259">
      <w:pPr>
        <w:spacing w:after="0"/>
        <w:ind w:right="5112"/>
        <w:jc w:val="center"/>
        <w:rPr>
          <w:rFonts w:ascii="Times New Roman" w:hAnsi="Times New Roman" w:cs="Times New Roman"/>
          <w:sz w:val="24"/>
          <w:szCs w:val="24"/>
        </w:rPr>
      </w:pPr>
      <w:r w:rsidRPr="005E3BC3">
        <w:rPr>
          <w:rFonts w:ascii="Times New Roman" w:hAnsi="Times New Roman" w:cs="Times New Roman"/>
          <w:sz w:val="24"/>
          <w:szCs w:val="24"/>
        </w:rPr>
        <w:t>IVANE BRLIĆ-MAŽURANIĆ</w:t>
      </w:r>
    </w:p>
    <w:p w:rsidR="00FC1395" w:rsidRPr="005E3BC3" w:rsidRDefault="00FC1395" w:rsidP="00731259">
      <w:pPr>
        <w:spacing w:after="0"/>
        <w:ind w:right="5112"/>
        <w:jc w:val="center"/>
        <w:rPr>
          <w:rFonts w:ascii="Times New Roman" w:hAnsi="Times New Roman" w:cs="Times New Roman"/>
          <w:sz w:val="24"/>
          <w:szCs w:val="24"/>
        </w:rPr>
      </w:pPr>
      <w:r w:rsidRPr="005E3BC3">
        <w:rPr>
          <w:rFonts w:ascii="Times New Roman" w:hAnsi="Times New Roman" w:cs="Times New Roman"/>
          <w:sz w:val="24"/>
          <w:szCs w:val="24"/>
        </w:rPr>
        <w:t>O G U L I N</w:t>
      </w:r>
    </w:p>
    <w:p w:rsidR="00065F0B" w:rsidRDefault="00065F0B" w:rsidP="00731259"/>
    <w:p w:rsidR="00FC1395" w:rsidRDefault="00FC1395" w:rsidP="008154CD">
      <w:pPr>
        <w:jc w:val="center"/>
        <w:rPr>
          <w:b/>
        </w:rPr>
      </w:pPr>
      <w:r>
        <w:rPr>
          <w:b/>
        </w:rPr>
        <w:t>OBRAZLOŽENJE</w:t>
      </w:r>
      <w:r w:rsidR="00065F0B">
        <w:rPr>
          <w:b/>
        </w:rPr>
        <w:t xml:space="preserve"> </w:t>
      </w:r>
      <w:r w:rsidR="008154CD">
        <w:rPr>
          <w:b/>
        </w:rPr>
        <w:t xml:space="preserve">POLUGODIŠNJEG </w:t>
      </w:r>
      <w:r w:rsidR="00065F0B">
        <w:rPr>
          <w:b/>
        </w:rPr>
        <w:t>GODIŠNJEG IZVJEŠTAJA O</w:t>
      </w:r>
      <w:r>
        <w:rPr>
          <w:b/>
        </w:rPr>
        <w:t xml:space="preserve"> </w:t>
      </w:r>
      <w:r w:rsidR="00065F0B">
        <w:rPr>
          <w:b/>
        </w:rPr>
        <w:t xml:space="preserve">IZVRŠENJU </w:t>
      </w:r>
      <w:r w:rsidR="00065F0B">
        <w:rPr>
          <w:b/>
        </w:rPr>
        <w:br/>
        <w:t xml:space="preserve">FINANCIJSKOG PLANA </w:t>
      </w:r>
      <w:r>
        <w:rPr>
          <w:b/>
        </w:rPr>
        <w:t>ZA 202</w:t>
      </w:r>
      <w:r w:rsidR="008154CD">
        <w:rPr>
          <w:b/>
        </w:rPr>
        <w:t>3</w:t>
      </w:r>
      <w:r>
        <w:rPr>
          <w:b/>
        </w:rPr>
        <w:t>. GODINU</w:t>
      </w:r>
    </w:p>
    <w:p w:rsidR="00065F0B" w:rsidRDefault="00065F0B" w:rsidP="00D54569">
      <w:pPr>
        <w:spacing w:after="0"/>
        <w:jc w:val="both"/>
      </w:pPr>
    </w:p>
    <w:p w:rsidR="000F6679" w:rsidRDefault="00065F0B" w:rsidP="000F6679">
      <w:pPr>
        <w:spacing w:after="0"/>
        <w:jc w:val="both"/>
      </w:pPr>
      <w:r>
        <w:t>Odredbama članka 84</w:t>
      </w:r>
      <w:r w:rsidR="00FC1395">
        <w:t>. Zakona o proračunu (NN 114/21),</w:t>
      </w:r>
      <w:r w:rsidR="000F6679">
        <w:t xml:space="preserve"> te temeljem članka 40. Pravilnika i polugodišnjem i godišnjem izvještaju o izvršenju proračuna i financijskog plana, Obrazloženje polugodišnjeg i</w:t>
      </w:r>
      <w:r w:rsidR="000F6679" w:rsidRPr="000F6679">
        <w:t xml:space="preserve">zvještaja o izvršenju proračuna sastoji se od obrazloženja </w:t>
      </w:r>
      <w:r w:rsidR="000F6679" w:rsidRPr="000F6679">
        <w:rPr>
          <w:u w:val="single"/>
        </w:rPr>
        <w:t>općeg</w:t>
      </w:r>
      <w:r w:rsidR="000F6679" w:rsidRPr="000F6679">
        <w:t xml:space="preserve"> dijela izvještaja o izvršenju proračuna.</w:t>
      </w:r>
    </w:p>
    <w:p w:rsidR="000F6679" w:rsidRDefault="000F6679" w:rsidP="000F6679">
      <w:pPr>
        <w:spacing w:after="0"/>
        <w:jc w:val="both"/>
      </w:pPr>
    </w:p>
    <w:p w:rsidR="00DB6269" w:rsidRDefault="000F6679" w:rsidP="00D54569">
      <w:pPr>
        <w:spacing w:after="0"/>
        <w:jc w:val="both"/>
      </w:pPr>
      <w:r>
        <w:t>Polug</w:t>
      </w:r>
      <w:r w:rsidR="00DB6269">
        <w:t>odišnji izvještaj o izvršenju, kao i podnesen</w:t>
      </w:r>
      <w:r w:rsidR="008154CD">
        <w:t>i financijski izvještaji za 2023. godinu iskazani su u eurima</w:t>
      </w:r>
      <w:r>
        <w:t>, a podaci o ostvarenju prethodne godine konvertirani su iz kuna u euro prema fiksnom tečaju konverzije. Podaci se iskazuju na razini razreda, skupine, podskupine i odjeljka.</w:t>
      </w:r>
    </w:p>
    <w:p w:rsidR="000F6679" w:rsidRDefault="000F6679" w:rsidP="00D54569">
      <w:pPr>
        <w:spacing w:after="0"/>
        <w:jc w:val="both"/>
      </w:pPr>
    </w:p>
    <w:p w:rsidR="00D92E93" w:rsidRDefault="00D92E93" w:rsidP="00D54569">
      <w:pPr>
        <w:spacing w:after="0"/>
        <w:jc w:val="both"/>
      </w:pPr>
    </w:p>
    <w:p w:rsidR="00906486" w:rsidRDefault="00906486" w:rsidP="00D54569">
      <w:pPr>
        <w:spacing w:after="0"/>
        <w:jc w:val="both"/>
      </w:pPr>
    </w:p>
    <w:p w:rsidR="00906486" w:rsidRPr="00731259" w:rsidRDefault="00906486" w:rsidP="00A7205F">
      <w:pPr>
        <w:spacing w:after="0"/>
        <w:jc w:val="center"/>
      </w:pPr>
      <w:r>
        <w:t xml:space="preserve">OBRAZLOŽENJE </w:t>
      </w:r>
      <w:r w:rsidRPr="00E45303">
        <w:rPr>
          <w:u w:val="single"/>
        </w:rPr>
        <w:t>OPĆEG</w:t>
      </w:r>
      <w:r>
        <w:t xml:space="preserve"> DIJELA </w:t>
      </w:r>
      <w:r w:rsidR="00065F0B" w:rsidRPr="00065F0B">
        <w:t xml:space="preserve">GODIŠNJEG IZVJEŠTAJA O IZVRŠENJU </w:t>
      </w:r>
      <w:r w:rsidR="00065F0B">
        <w:br/>
      </w:r>
      <w:r w:rsidR="00065F0B" w:rsidRPr="00065F0B">
        <w:t>FINANCIJSKOG PLANA ZA 202</w:t>
      </w:r>
      <w:r w:rsidR="008154CD">
        <w:t>3</w:t>
      </w:r>
      <w:r w:rsidR="00065F0B" w:rsidRPr="00065F0B">
        <w:t>. GODINU</w:t>
      </w:r>
    </w:p>
    <w:p w:rsidR="00687CCD" w:rsidRDefault="00687CCD" w:rsidP="00D54569">
      <w:pPr>
        <w:spacing w:after="0"/>
        <w:jc w:val="both"/>
      </w:pPr>
    </w:p>
    <w:p w:rsidR="00A7205F" w:rsidRDefault="004116C1" w:rsidP="00065F0B">
      <w:pPr>
        <w:spacing w:after="0"/>
        <w:jc w:val="both"/>
      </w:pPr>
      <w:r>
        <w:t>O</w:t>
      </w:r>
      <w:r w:rsidR="00065F0B">
        <w:t>brazloženje općeg dijela izvještaja o izvršenju financijskog plana sastoji se od obrazloženja ostvarenja prihoda i rashoda, primitaka i izdataka te obrazloženja prijenosa sredstava iz prethodne godine i prijenosa sredstava u sljedeću godinu.</w:t>
      </w:r>
    </w:p>
    <w:p w:rsidR="0087588F" w:rsidRDefault="0087588F" w:rsidP="00065F0B">
      <w:pPr>
        <w:spacing w:after="0"/>
        <w:jc w:val="both"/>
      </w:pPr>
    </w:p>
    <w:p w:rsidR="0087588F" w:rsidRDefault="0087588F" w:rsidP="00065F0B">
      <w:pPr>
        <w:spacing w:after="0"/>
        <w:jc w:val="both"/>
      </w:pPr>
      <w:r w:rsidRPr="0087588F">
        <w:t xml:space="preserve"> </w:t>
      </w:r>
      <w:r w:rsidR="00C87FBC" w:rsidRPr="00C87FBC">
        <w:t xml:space="preserve">Preneseni viškovi implementirani su u financijski plan za 2023. godinu, te su rashodi planirani i realizirani u skladu s prenesenim viškom i planiranim prihodima. </w:t>
      </w:r>
      <w:r w:rsidRPr="0087588F">
        <w:t>U tabličnom prikazu preneseni višak/manjak</w:t>
      </w:r>
      <w:r>
        <w:t xml:space="preserve"> iz 2022. godine</w:t>
      </w:r>
      <w:r w:rsidRPr="0087588F">
        <w:t xml:space="preserve"> po izvorima:</w:t>
      </w:r>
    </w:p>
    <w:p w:rsidR="00D92E93" w:rsidRDefault="00D92E93" w:rsidP="00065F0B">
      <w:pPr>
        <w:spacing w:after="0"/>
        <w:jc w:val="both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2376"/>
        <w:gridCol w:w="2376"/>
      </w:tblGrid>
      <w:tr w:rsidR="0087588F" w:rsidRPr="0087588F" w:rsidTr="0087588F">
        <w:trPr>
          <w:jc w:val="center"/>
        </w:trPr>
        <w:tc>
          <w:tcPr>
            <w:tcW w:w="4219" w:type="dxa"/>
            <w:shd w:val="clear" w:color="auto" w:fill="D9D9D9" w:themeFill="background1" w:themeFillShade="D9"/>
          </w:tcPr>
          <w:p w:rsidR="0087588F" w:rsidRPr="0087588F" w:rsidRDefault="0087588F" w:rsidP="0087588F">
            <w:pPr>
              <w:jc w:val="center"/>
              <w:rPr>
                <w:rFonts w:eastAsiaTheme="minorHAnsi" w:cstheme="minorHAnsi"/>
                <w:lang w:eastAsia="en-US"/>
              </w:rPr>
            </w:pPr>
            <w:r w:rsidRPr="0087588F">
              <w:rPr>
                <w:rFonts w:eastAsiaTheme="minorHAnsi" w:cstheme="minorHAnsi"/>
                <w:lang w:eastAsia="en-US"/>
              </w:rPr>
              <w:t>IZVOR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="0087588F" w:rsidRPr="0087588F" w:rsidRDefault="0087588F" w:rsidP="0087588F">
            <w:pPr>
              <w:jc w:val="center"/>
              <w:rPr>
                <w:rFonts w:eastAsiaTheme="minorHAnsi" w:cstheme="minorHAnsi"/>
                <w:lang w:eastAsia="en-US"/>
              </w:rPr>
            </w:pPr>
            <w:r w:rsidRPr="0087588F">
              <w:rPr>
                <w:rFonts w:eastAsiaTheme="minorHAnsi" w:cstheme="minorHAnsi"/>
                <w:lang w:eastAsia="en-US"/>
              </w:rPr>
              <w:t>MANJAK (EUR)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="0087588F" w:rsidRPr="0087588F" w:rsidRDefault="0087588F" w:rsidP="0087588F">
            <w:pPr>
              <w:jc w:val="center"/>
              <w:rPr>
                <w:rFonts w:eastAsiaTheme="minorHAnsi" w:cstheme="minorHAnsi"/>
                <w:lang w:eastAsia="en-US"/>
              </w:rPr>
            </w:pPr>
            <w:r w:rsidRPr="0087588F">
              <w:rPr>
                <w:rFonts w:eastAsiaTheme="minorHAnsi" w:cstheme="minorHAnsi"/>
                <w:lang w:eastAsia="en-US"/>
              </w:rPr>
              <w:t>VIŠAK (EUR)</w:t>
            </w:r>
          </w:p>
        </w:tc>
      </w:tr>
      <w:tr w:rsidR="0087588F" w:rsidRPr="0087588F" w:rsidTr="00B636A4">
        <w:trPr>
          <w:jc w:val="center"/>
        </w:trPr>
        <w:tc>
          <w:tcPr>
            <w:tcW w:w="4219" w:type="dxa"/>
          </w:tcPr>
          <w:p w:rsidR="0087588F" w:rsidRPr="0087588F" w:rsidRDefault="0087588F" w:rsidP="0087588F">
            <w:pPr>
              <w:rPr>
                <w:rFonts w:eastAsiaTheme="minorHAnsi" w:cstheme="minorHAnsi"/>
                <w:lang w:eastAsia="en-US"/>
              </w:rPr>
            </w:pPr>
            <w:r w:rsidRPr="0087588F">
              <w:rPr>
                <w:rFonts w:eastAsiaTheme="minorHAnsi" w:cstheme="minorHAnsi"/>
                <w:lang w:eastAsia="en-US"/>
              </w:rPr>
              <w:t>Izvor 03</w:t>
            </w:r>
          </w:p>
        </w:tc>
        <w:tc>
          <w:tcPr>
            <w:tcW w:w="2376" w:type="dxa"/>
          </w:tcPr>
          <w:p w:rsidR="0087588F" w:rsidRPr="0087588F" w:rsidRDefault="0087588F" w:rsidP="0087588F">
            <w:pPr>
              <w:jc w:val="right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2376" w:type="dxa"/>
          </w:tcPr>
          <w:p w:rsidR="0087588F" w:rsidRPr="0087588F" w:rsidRDefault="0087588F" w:rsidP="0087588F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87588F">
              <w:rPr>
                <w:rFonts w:eastAsiaTheme="minorHAnsi" w:cstheme="minorHAnsi"/>
                <w:lang w:eastAsia="en-US"/>
              </w:rPr>
              <w:t>7.423,23</w:t>
            </w:r>
          </w:p>
        </w:tc>
      </w:tr>
      <w:tr w:rsidR="0087588F" w:rsidRPr="0087588F" w:rsidTr="00B636A4">
        <w:trPr>
          <w:jc w:val="center"/>
        </w:trPr>
        <w:tc>
          <w:tcPr>
            <w:tcW w:w="4219" w:type="dxa"/>
          </w:tcPr>
          <w:p w:rsidR="0087588F" w:rsidRPr="0087588F" w:rsidRDefault="0087588F" w:rsidP="0087588F">
            <w:pPr>
              <w:rPr>
                <w:rFonts w:eastAsiaTheme="minorHAnsi" w:cstheme="minorHAnsi"/>
                <w:lang w:eastAsia="en-US"/>
              </w:rPr>
            </w:pPr>
            <w:r w:rsidRPr="0087588F">
              <w:rPr>
                <w:rFonts w:eastAsiaTheme="minorHAnsi" w:cstheme="minorHAnsi"/>
                <w:lang w:eastAsia="en-US"/>
              </w:rPr>
              <w:t>Izvor 432</w:t>
            </w:r>
          </w:p>
        </w:tc>
        <w:tc>
          <w:tcPr>
            <w:tcW w:w="2376" w:type="dxa"/>
          </w:tcPr>
          <w:p w:rsidR="0087588F" w:rsidRPr="0087588F" w:rsidRDefault="0087588F" w:rsidP="0087588F">
            <w:pPr>
              <w:jc w:val="right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2376" w:type="dxa"/>
          </w:tcPr>
          <w:p w:rsidR="0087588F" w:rsidRPr="0087588F" w:rsidRDefault="0087588F" w:rsidP="0087588F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87588F">
              <w:rPr>
                <w:rFonts w:eastAsiaTheme="minorHAnsi" w:cstheme="minorHAnsi"/>
                <w:lang w:eastAsia="en-US"/>
              </w:rPr>
              <w:t>1.347,57</w:t>
            </w:r>
          </w:p>
        </w:tc>
      </w:tr>
      <w:tr w:rsidR="0087588F" w:rsidRPr="0087588F" w:rsidTr="00B636A4">
        <w:trPr>
          <w:jc w:val="center"/>
        </w:trPr>
        <w:tc>
          <w:tcPr>
            <w:tcW w:w="4219" w:type="dxa"/>
          </w:tcPr>
          <w:p w:rsidR="0087588F" w:rsidRPr="0087588F" w:rsidRDefault="0087588F" w:rsidP="0087588F">
            <w:pPr>
              <w:rPr>
                <w:rFonts w:eastAsiaTheme="minorHAnsi" w:cstheme="minorHAnsi"/>
                <w:lang w:eastAsia="en-US"/>
              </w:rPr>
            </w:pPr>
            <w:r w:rsidRPr="0087588F">
              <w:rPr>
                <w:rFonts w:eastAsiaTheme="minorHAnsi" w:cstheme="minorHAnsi"/>
                <w:lang w:eastAsia="en-US"/>
              </w:rPr>
              <w:t>Izvor 503</w:t>
            </w:r>
          </w:p>
        </w:tc>
        <w:tc>
          <w:tcPr>
            <w:tcW w:w="2376" w:type="dxa"/>
          </w:tcPr>
          <w:p w:rsidR="0087588F" w:rsidRPr="0087588F" w:rsidRDefault="0087588F" w:rsidP="0087588F">
            <w:pPr>
              <w:jc w:val="right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2376" w:type="dxa"/>
          </w:tcPr>
          <w:p w:rsidR="0087588F" w:rsidRPr="0087588F" w:rsidRDefault="0087588F" w:rsidP="0087588F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87588F">
              <w:rPr>
                <w:rFonts w:eastAsiaTheme="minorHAnsi" w:cstheme="minorHAnsi"/>
                <w:lang w:eastAsia="en-US"/>
              </w:rPr>
              <w:t>990,87</w:t>
            </w:r>
          </w:p>
        </w:tc>
      </w:tr>
      <w:tr w:rsidR="0087588F" w:rsidRPr="0087588F" w:rsidTr="00B636A4">
        <w:trPr>
          <w:jc w:val="center"/>
        </w:trPr>
        <w:tc>
          <w:tcPr>
            <w:tcW w:w="4219" w:type="dxa"/>
          </w:tcPr>
          <w:p w:rsidR="0087588F" w:rsidRPr="0087588F" w:rsidRDefault="0087588F" w:rsidP="0087588F">
            <w:pPr>
              <w:rPr>
                <w:rFonts w:eastAsiaTheme="minorHAnsi" w:cstheme="minorHAnsi"/>
                <w:lang w:eastAsia="en-US"/>
              </w:rPr>
            </w:pPr>
            <w:r w:rsidRPr="0087588F">
              <w:rPr>
                <w:rFonts w:eastAsiaTheme="minorHAnsi" w:cstheme="minorHAnsi"/>
                <w:lang w:eastAsia="en-US"/>
              </w:rPr>
              <w:t>Izvor 611</w:t>
            </w:r>
          </w:p>
        </w:tc>
        <w:tc>
          <w:tcPr>
            <w:tcW w:w="2376" w:type="dxa"/>
          </w:tcPr>
          <w:p w:rsidR="0087588F" w:rsidRPr="0087588F" w:rsidRDefault="0087588F" w:rsidP="0087588F">
            <w:pPr>
              <w:jc w:val="right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2376" w:type="dxa"/>
          </w:tcPr>
          <w:p w:rsidR="0087588F" w:rsidRPr="0087588F" w:rsidRDefault="0087588F" w:rsidP="0087588F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87588F">
              <w:rPr>
                <w:rFonts w:eastAsiaTheme="minorHAnsi" w:cstheme="minorHAnsi"/>
                <w:lang w:eastAsia="en-US"/>
              </w:rPr>
              <w:t>277.12</w:t>
            </w:r>
          </w:p>
        </w:tc>
      </w:tr>
      <w:tr w:rsidR="0087588F" w:rsidRPr="0087588F" w:rsidTr="00B636A4">
        <w:trPr>
          <w:jc w:val="center"/>
        </w:trPr>
        <w:tc>
          <w:tcPr>
            <w:tcW w:w="4219" w:type="dxa"/>
          </w:tcPr>
          <w:p w:rsidR="0087588F" w:rsidRPr="0087588F" w:rsidRDefault="0087588F" w:rsidP="0087588F">
            <w:pPr>
              <w:rPr>
                <w:rFonts w:eastAsiaTheme="minorHAnsi" w:cstheme="minorHAnsi"/>
                <w:lang w:eastAsia="en-US"/>
              </w:rPr>
            </w:pPr>
            <w:r w:rsidRPr="0087588F">
              <w:rPr>
                <w:rFonts w:eastAsiaTheme="minorHAnsi" w:cstheme="minorHAnsi"/>
                <w:lang w:eastAsia="en-US"/>
              </w:rPr>
              <w:t>Izvor 711</w:t>
            </w:r>
          </w:p>
        </w:tc>
        <w:tc>
          <w:tcPr>
            <w:tcW w:w="2376" w:type="dxa"/>
          </w:tcPr>
          <w:p w:rsidR="0087588F" w:rsidRPr="0087588F" w:rsidRDefault="0087588F" w:rsidP="0087588F">
            <w:pPr>
              <w:jc w:val="right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2376" w:type="dxa"/>
          </w:tcPr>
          <w:p w:rsidR="0087588F" w:rsidRPr="0087588F" w:rsidRDefault="0087588F" w:rsidP="0087588F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87588F">
              <w:rPr>
                <w:rFonts w:eastAsiaTheme="minorHAnsi" w:cstheme="minorHAnsi"/>
                <w:lang w:eastAsia="en-US"/>
              </w:rPr>
              <w:t>309,73</w:t>
            </w:r>
          </w:p>
        </w:tc>
      </w:tr>
      <w:tr w:rsidR="0087588F" w:rsidRPr="0087588F" w:rsidTr="00B636A4">
        <w:trPr>
          <w:jc w:val="center"/>
        </w:trPr>
        <w:tc>
          <w:tcPr>
            <w:tcW w:w="4219" w:type="dxa"/>
          </w:tcPr>
          <w:p w:rsidR="0087588F" w:rsidRPr="0087588F" w:rsidRDefault="0087588F" w:rsidP="0087588F">
            <w:pPr>
              <w:rPr>
                <w:rFonts w:eastAsiaTheme="minorHAnsi" w:cstheme="minorHAnsi"/>
                <w:lang w:eastAsia="en-US"/>
              </w:rPr>
            </w:pPr>
            <w:r w:rsidRPr="0087588F">
              <w:rPr>
                <w:rFonts w:eastAsiaTheme="minorHAnsi" w:cstheme="minorHAnsi"/>
                <w:lang w:eastAsia="en-US"/>
              </w:rPr>
              <w:t>Izvor 03</w:t>
            </w:r>
          </w:p>
        </w:tc>
        <w:tc>
          <w:tcPr>
            <w:tcW w:w="2376" w:type="dxa"/>
          </w:tcPr>
          <w:p w:rsidR="0087588F" w:rsidRPr="0087588F" w:rsidRDefault="0087588F" w:rsidP="0087588F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87588F">
              <w:rPr>
                <w:rFonts w:eastAsiaTheme="minorHAnsi" w:cstheme="minorHAnsi"/>
                <w:lang w:eastAsia="en-US"/>
              </w:rPr>
              <w:t>4.179,47</w:t>
            </w:r>
          </w:p>
        </w:tc>
        <w:tc>
          <w:tcPr>
            <w:tcW w:w="2376" w:type="dxa"/>
          </w:tcPr>
          <w:p w:rsidR="0087588F" w:rsidRPr="0087588F" w:rsidRDefault="0087588F" w:rsidP="0087588F">
            <w:pPr>
              <w:jc w:val="right"/>
              <w:rPr>
                <w:rFonts w:eastAsiaTheme="minorHAnsi" w:cstheme="minorHAnsi"/>
                <w:b/>
                <w:lang w:eastAsia="en-US"/>
              </w:rPr>
            </w:pPr>
          </w:p>
        </w:tc>
      </w:tr>
      <w:tr w:rsidR="0087588F" w:rsidRPr="0087588F" w:rsidTr="00B636A4">
        <w:trPr>
          <w:jc w:val="center"/>
        </w:trPr>
        <w:tc>
          <w:tcPr>
            <w:tcW w:w="4219" w:type="dxa"/>
          </w:tcPr>
          <w:p w:rsidR="0087588F" w:rsidRPr="0087588F" w:rsidRDefault="0087588F" w:rsidP="0087588F">
            <w:pPr>
              <w:rPr>
                <w:rFonts w:eastAsiaTheme="minorHAnsi" w:cstheme="minorHAnsi"/>
                <w:lang w:eastAsia="en-US"/>
              </w:rPr>
            </w:pPr>
            <w:r w:rsidRPr="0087588F">
              <w:rPr>
                <w:rFonts w:eastAsiaTheme="minorHAnsi" w:cstheme="minorHAnsi"/>
                <w:lang w:eastAsia="en-US"/>
              </w:rPr>
              <w:t>Izvor 56</w:t>
            </w:r>
          </w:p>
        </w:tc>
        <w:tc>
          <w:tcPr>
            <w:tcW w:w="2376" w:type="dxa"/>
          </w:tcPr>
          <w:p w:rsidR="0087588F" w:rsidRPr="0087588F" w:rsidRDefault="0087588F" w:rsidP="0087588F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87588F">
              <w:rPr>
                <w:rFonts w:eastAsiaTheme="minorHAnsi" w:cstheme="minorHAnsi"/>
                <w:lang w:eastAsia="en-US"/>
              </w:rPr>
              <w:t>657,58</w:t>
            </w:r>
          </w:p>
        </w:tc>
        <w:tc>
          <w:tcPr>
            <w:tcW w:w="2376" w:type="dxa"/>
          </w:tcPr>
          <w:p w:rsidR="0087588F" w:rsidRPr="0087588F" w:rsidRDefault="0087588F" w:rsidP="0087588F">
            <w:pPr>
              <w:jc w:val="right"/>
              <w:rPr>
                <w:rFonts w:eastAsiaTheme="minorHAnsi" w:cstheme="minorHAnsi"/>
                <w:b/>
                <w:lang w:eastAsia="en-US"/>
              </w:rPr>
            </w:pPr>
          </w:p>
        </w:tc>
      </w:tr>
    </w:tbl>
    <w:p w:rsidR="004116C1" w:rsidRDefault="004116C1" w:rsidP="00065F0B">
      <w:pPr>
        <w:spacing w:after="0"/>
        <w:jc w:val="both"/>
      </w:pPr>
    </w:p>
    <w:p w:rsidR="00FB532C" w:rsidRDefault="00FB532C" w:rsidP="00065F0B">
      <w:pPr>
        <w:spacing w:after="0"/>
        <w:jc w:val="both"/>
      </w:pPr>
    </w:p>
    <w:p w:rsidR="00274D0D" w:rsidRDefault="00274D0D" w:rsidP="00D54569">
      <w:pPr>
        <w:spacing w:after="0"/>
        <w:jc w:val="both"/>
      </w:pPr>
      <w:r>
        <w:lastRenderedPageBreak/>
        <w:t>Gledajući sveukupne prihode i rashode Škole prema ekonomskoj klasifikaciji, o</w:t>
      </w:r>
      <w:r w:rsidR="00A47BCD">
        <w:t xml:space="preserve">d ukupno planiranih prihoda, OŠ Ivane Brlić-Mažuranić Ogulin ostvarila je </w:t>
      </w:r>
      <w:r>
        <w:t>4</w:t>
      </w:r>
      <w:r w:rsidR="008E63BF">
        <w:t>6,54</w:t>
      </w:r>
      <w:r>
        <w:t>%. U odnosu na ostvarenje prethodne godine sveukupni prihodi povećani su za 5,58%. Sveukupni rashodi poslovanja, u odnosu na plan, realizirani su 4</w:t>
      </w:r>
      <w:r w:rsidR="008E63BF">
        <w:t>6,64</w:t>
      </w:r>
      <w:r>
        <w:t>%, a isti su povećani 5,15% u odnosu na polugodišnje ostvarenje 2022. godine.</w:t>
      </w:r>
    </w:p>
    <w:p w:rsidR="00274D0D" w:rsidRDefault="00274D0D" w:rsidP="00D54569">
      <w:pPr>
        <w:spacing w:after="0"/>
        <w:jc w:val="both"/>
      </w:pPr>
    </w:p>
    <w:p w:rsidR="00274D0D" w:rsidRDefault="00274D0D" w:rsidP="00D54569">
      <w:pPr>
        <w:spacing w:after="0"/>
        <w:jc w:val="both"/>
      </w:pPr>
      <w:r>
        <w:t>Prema izvorima financiranja, najveći udio u strukturi prihoda čine pomoći iz proračuna koji im nije nadležan (Pomoći iz državnog proračuna – plaće MZO), te nakon toga prihodi od Osnivača Karlovačke županije u iznosu 122.165,11 eura.</w:t>
      </w:r>
      <w:r w:rsidR="008E63BF">
        <w:t xml:space="preserve"> Strukturu prihoda po izvorima prati i struktura rashoda</w:t>
      </w:r>
      <w:r w:rsidR="00D92E93">
        <w:t xml:space="preserve"> -</w:t>
      </w:r>
      <w:r w:rsidR="008E63BF">
        <w:t xml:space="preserve"> sredstva se namjenski troše prema izvorima financiranja. </w:t>
      </w:r>
    </w:p>
    <w:p w:rsidR="00274D0D" w:rsidRDefault="00274D0D" w:rsidP="00D54569">
      <w:pPr>
        <w:spacing w:after="0"/>
        <w:jc w:val="both"/>
      </w:pPr>
    </w:p>
    <w:p w:rsidR="008E63BF" w:rsidRDefault="00A7205F" w:rsidP="00D92E93">
      <w:pPr>
        <w:spacing w:after="0"/>
      </w:pPr>
      <w:r>
        <w:t>Prema funkcijskoj klasifikaciji, rashodi za</w:t>
      </w:r>
      <w:r w:rsidR="00D92E93">
        <w:t xml:space="preserve"> 1.1.2023. - 30.6.</w:t>
      </w:r>
      <w:r>
        <w:t>202</w:t>
      </w:r>
      <w:r w:rsidR="008E63BF">
        <w:t>3</w:t>
      </w:r>
      <w:r>
        <w:t xml:space="preserve">. godinu </w:t>
      </w:r>
      <w:r w:rsidR="00A47BCD">
        <w:t>izvršeni</w:t>
      </w:r>
      <w:r>
        <w:t xml:space="preserve"> su kako slijedi:</w:t>
      </w:r>
    </w:p>
    <w:p w:rsidR="008E63BF" w:rsidRDefault="008E63BF" w:rsidP="008E63BF">
      <w:pPr>
        <w:pStyle w:val="Odlomakpopisa"/>
        <w:numPr>
          <w:ilvl w:val="0"/>
          <w:numId w:val="14"/>
        </w:numPr>
      </w:pPr>
      <w:r>
        <w:t>0912 Osnovno obrazovanje 979.460,44 eura</w:t>
      </w:r>
    </w:p>
    <w:p w:rsidR="008E63BF" w:rsidRDefault="008E63BF" w:rsidP="008E63BF">
      <w:pPr>
        <w:pStyle w:val="Odlomakpopisa"/>
        <w:numPr>
          <w:ilvl w:val="0"/>
          <w:numId w:val="14"/>
        </w:numPr>
      </w:pPr>
      <w:r>
        <w:t>0960 Dodatne usluge u obrazovanju 61.861,78</w:t>
      </w:r>
    </w:p>
    <w:p w:rsidR="00FB532C" w:rsidRPr="008E63BF" w:rsidRDefault="00FB532C" w:rsidP="00907CBA">
      <w:pPr>
        <w:spacing w:after="0"/>
      </w:pPr>
      <w:r w:rsidRPr="008E63BF">
        <w:t>Stanje novčanih sredstava na početku izvještajnog razdoblja iznosi 10.330,62, dok stanje novčanih sredstava na kraju izvještajnog razdoblja, odnosno na dan 30.6.2023. iznosi 11.596,03 eura.</w:t>
      </w:r>
    </w:p>
    <w:p w:rsidR="00FB532C" w:rsidRPr="008E63BF" w:rsidRDefault="00FB532C" w:rsidP="00907CBA">
      <w:pPr>
        <w:spacing w:after="0"/>
      </w:pPr>
    </w:p>
    <w:p w:rsidR="00A7205F" w:rsidRPr="008E63BF" w:rsidRDefault="00907CBA" w:rsidP="001A2678">
      <w:pPr>
        <w:jc w:val="both"/>
      </w:pPr>
      <w:r w:rsidRPr="008E63BF">
        <w:t>U računu financiranja nisu planirani primici od financijske imovine i zaduživanja te izdaci za financijsku imovinu i za otplatu kredita i zajmova.</w:t>
      </w:r>
    </w:p>
    <w:p w:rsidR="001D561F" w:rsidRPr="008E63BF" w:rsidRDefault="001D561F" w:rsidP="00FF448C">
      <w:pPr>
        <w:spacing w:after="0"/>
      </w:pPr>
    </w:p>
    <w:p w:rsidR="004116C1" w:rsidRDefault="004116C1" w:rsidP="00FF448C">
      <w:pPr>
        <w:spacing w:after="0"/>
      </w:pPr>
      <w:r>
        <w:tab/>
      </w:r>
      <w:r>
        <w:tab/>
      </w:r>
      <w:r w:rsidR="00D92E93">
        <w:tab/>
      </w:r>
      <w:r w:rsidR="00D92E93">
        <w:tab/>
      </w:r>
      <w:r w:rsidR="00D92E93">
        <w:tab/>
      </w:r>
      <w:r w:rsidR="00D92E93">
        <w:tab/>
      </w:r>
      <w:r w:rsidR="00D92E93">
        <w:tab/>
      </w:r>
      <w:r w:rsidR="00D92E93">
        <w:tab/>
      </w:r>
      <w:r w:rsidR="00D92E93">
        <w:tab/>
      </w:r>
    </w:p>
    <w:sectPr w:rsidR="0041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21A"/>
    <w:multiLevelType w:val="hybridMultilevel"/>
    <w:tmpl w:val="5D0E51D8"/>
    <w:lvl w:ilvl="0" w:tplc="26FAABE6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7A31"/>
    <w:multiLevelType w:val="hybridMultilevel"/>
    <w:tmpl w:val="1AD0E47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14308D"/>
    <w:multiLevelType w:val="hybridMultilevel"/>
    <w:tmpl w:val="9FD88B14"/>
    <w:lvl w:ilvl="0" w:tplc="26FAABE6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068B9"/>
    <w:multiLevelType w:val="hybridMultilevel"/>
    <w:tmpl w:val="99D05A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62F2F"/>
    <w:multiLevelType w:val="hybridMultilevel"/>
    <w:tmpl w:val="D7C682EA"/>
    <w:lvl w:ilvl="0" w:tplc="26FAABE6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A566B"/>
    <w:multiLevelType w:val="hybridMultilevel"/>
    <w:tmpl w:val="76AAF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13F8C"/>
    <w:multiLevelType w:val="hybridMultilevel"/>
    <w:tmpl w:val="ACBC2510"/>
    <w:lvl w:ilvl="0" w:tplc="5D38A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572BC"/>
    <w:multiLevelType w:val="hybridMultilevel"/>
    <w:tmpl w:val="A0381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063F8"/>
    <w:multiLevelType w:val="hybridMultilevel"/>
    <w:tmpl w:val="CF2EC80C"/>
    <w:lvl w:ilvl="0" w:tplc="041A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9" w15:restartNumberingAfterBreak="0">
    <w:nsid w:val="44AD64FE"/>
    <w:multiLevelType w:val="hybridMultilevel"/>
    <w:tmpl w:val="68C84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26FBE"/>
    <w:multiLevelType w:val="hybridMultilevel"/>
    <w:tmpl w:val="F4CA6E32"/>
    <w:lvl w:ilvl="0" w:tplc="7BAAAB94">
      <w:start w:val="96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E0900"/>
    <w:multiLevelType w:val="hybridMultilevel"/>
    <w:tmpl w:val="D4C053D2"/>
    <w:lvl w:ilvl="0" w:tplc="26FAABE6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31DB1"/>
    <w:multiLevelType w:val="hybridMultilevel"/>
    <w:tmpl w:val="DE2A8CCA"/>
    <w:lvl w:ilvl="0" w:tplc="C07A98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BCB66DA"/>
    <w:multiLevelType w:val="hybridMultilevel"/>
    <w:tmpl w:val="2D3A633C"/>
    <w:lvl w:ilvl="0" w:tplc="26FAABE6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13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  <w:num w:numId="12">
    <w:abstractNumId w:val="1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08"/>
    <w:rsid w:val="00006903"/>
    <w:rsid w:val="00065F0B"/>
    <w:rsid w:val="000F6679"/>
    <w:rsid w:val="001A2678"/>
    <w:rsid w:val="001D561F"/>
    <w:rsid w:val="00274D0D"/>
    <w:rsid w:val="002819BA"/>
    <w:rsid w:val="002B69DB"/>
    <w:rsid w:val="00395B6F"/>
    <w:rsid w:val="004116C1"/>
    <w:rsid w:val="00606349"/>
    <w:rsid w:val="00687CCD"/>
    <w:rsid w:val="007101FB"/>
    <w:rsid w:val="00731259"/>
    <w:rsid w:val="00783D28"/>
    <w:rsid w:val="008154CD"/>
    <w:rsid w:val="008466B8"/>
    <w:rsid w:val="0087588F"/>
    <w:rsid w:val="008867A6"/>
    <w:rsid w:val="00892D67"/>
    <w:rsid w:val="008C1AFA"/>
    <w:rsid w:val="008E63BF"/>
    <w:rsid w:val="00906486"/>
    <w:rsid w:val="00907CBA"/>
    <w:rsid w:val="00975F46"/>
    <w:rsid w:val="00A47BCD"/>
    <w:rsid w:val="00A7205F"/>
    <w:rsid w:val="00A91883"/>
    <w:rsid w:val="00C87FBC"/>
    <w:rsid w:val="00C95B9F"/>
    <w:rsid w:val="00D45555"/>
    <w:rsid w:val="00D54569"/>
    <w:rsid w:val="00D745EE"/>
    <w:rsid w:val="00D92E93"/>
    <w:rsid w:val="00D95E06"/>
    <w:rsid w:val="00DA0736"/>
    <w:rsid w:val="00DB6269"/>
    <w:rsid w:val="00DD029A"/>
    <w:rsid w:val="00E24844"/>
    <w:rsid w:val="00E45303"/>
    <w:rsid w:val="00E53B08"/>
    <w:rsid w:val="00EA773A"/>
    <w:rsid w:val="00EF6F48"/>
    <w:rsid w:val="00F95E7F"/>
    <w:rsid w:val="00FB532C"/>
    <w:rsid w:val="00FC1395"/>
    <w:rsid w:val="00FC3E00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39740-067C-42DB-B7EB-C3CBFCE8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25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1395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00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87CCD"/>
    <w:pPr>
      <w:ind w:left="720"/>
      <w:contextualSpacing/>
    </w:pPr>
  </w:style>
  <w:style w:type="numbering" w:customStyle="1" w:styleId="Bezpopisa1">
    <w:name w:val="Bez popisa1"/>
    <w:next w:val="Bezpopisa"/>
    <w:uiPriority w:val="99"/>
    <w:semiHidden/>
    <w:unhideWhenUsed/>
    <w:rsid w:val="002819BA"/>
  </w:style>
  <w:style w:type="paragraph" w:styleId="Zaglavlje">
    <w:name w:val="header"/>
    <w:basedOn w:val="Normal"/>
    <w:link w:val="ZaglavljeChar"/>
    <w:uiPriority w:val="99"/>
    <w:unhideWhenUsed/>
    <w:rsid w:val="002819B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2819BA"/>
  </w:style>
  <w:style w:type="paragraph" w:styleId="Podnoje">
    <w:name w:val="footer"/>
    <w:basedOn w:val="Normal"/>
    <w:link w:val="PodnojeChar"/>
    <w:uiPriority w:val="99"/>
    <w:unhideWhenUsed/>
    <w:rsid w:val="002819B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281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racunovodstvo2</dc:creator>
  <cp:lastModifiedBy>LUCIJA</cp:lastModifiedBy>
  <cp:revision>2</cp:revision>
  <cp:lastPrinted>2023-07-13T06:59:00Z</cp:lastPrinted>
  <dcterms:created xsi:type="dcterms:W3CDTF">2023-07-25T12:42:00Z</dcterms:created>
  <dcterms:modified xsi:type="dcterms:W3CDTF">2023-07-25T12:42:00Z</dcterms:modified>
</cp:coreProperties>
</file>