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395" w:rsidRPr="005E3BC3" w:rsidRDefault="00FC1395" w:rsidP="00731259">
      <w:pPr>
        <w:spacing w:after="0"/>
        <w:ind w:left="708" w:firstLine="708"/>
        <w:rPr>
          <w:rFonts w:ascii="Times New Roman" w:hAnsi="Times New Roman" w:cs="Times New Roman"/>
          <w:sz w:val="24"/>
          <w:szCs w:val="24"/>
        </w:rPr>
      </w:pPr>
      <w:bookmarkStart w:id="0" w:name="_GoBack"/>
      <w:bookmarkEnd w:id="0"/>
      <w:r w:rsidRPr="005E3BC3">
        <w:rPr>
          <w:rFonts w:ascii="Times New Roman" w:hAnsi="Times New Roman" w:cs="Times New Roman"/>
          <w:noProof/>
          <w:sz w:val="24"/>
          <w:szCs w:val="24"/>
        </w:rPr>
        <w:drawing>
          <wp:inline distT="0" distB="0" distL="0" distR="0" wp14:anchorId="0F7F23E1" wp14:editId="1B9035B3">
            <wp:extent cx="647700" cy="7905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p>
    <w:p w:rsidR="00FC1395" w:rsidRPr="005E3BC3" w:rsidRDefault="00FC1395" w:rsidP="00731259">
      <w:pPr>
        <w:spacing w:after="0"/>
        <w:ind w:right="5112"/>
        <w:jc w:val="center"/>
        <w:rPr>
          <w:rFonts w:ascii="Times New Roman" w:hAnsi="Times New Roman" w:cs="Times New Roman"/>
          <w:sz w:val="24"/>
          <w:szCs w:val="24"/>
        </w:rPr>
      </w:pPr>
      <w:r w:rsidRPr="005E3BC3">
        <w:rPr>
          <w:rFonts w:ascii="Times New Roman" w:hAnsi="Times New Roman" w:cs="Times New Roman"/>
          <w:sz w:val="24"/>
          <w:szCs w:val="24"/>
        </w:rPr>
        <w:t>REPUBLIKA HRVATSKA</w:t>
      </w:r>
    </w:p>
    <w:p w:rsidR="00FC1395" w:rsidRPr="005E3BC3" w:rsidRDefault="00FC1395" w:rsidP="00731259">
      <w:pPr>
        <w:spacing w:after="0"/>
        <w:ind w:right="5112"/>
        <w:jc w:val="center"/>
        <w:rPr>
          <w:rFonts w:ascii="Times New Roman" w:hAnsi="Times New Roman" w:cs="Times New Roman"/>
          <w:sz w:val="24"/>
          <w:szCs w:val="24"/>
        </w:rPr>
      </w:pPr>
      <w:r w:rsidRPr="005E3BC3">
        <w:rPr>
          <w:rFonts w:ascii="Times New Roman" w:hAnsi="Times New Roman" w:cs="Times New Roman"/>
          <w:sz w:val="24"/>
          <w:szCs w:val="24"/>
        </w:rPr>
        <w:t xml:space="preserve">OSNOVNA ŠKOLA </w:t>
      </w:r>
    </w:p>
    <w:p w:rsidR="00FC1395" w:rsidRPr="005E3BC3" w:rsidRDefault="00FC1395" w:rsidP="00731259">
      <w:pPr>
        <w:spacing w:after="0"/>
        <w:ind w:right="5112"/>
        <w:jc w:val="center"/>
        <w:rPr>
          <w:rFonts w:ascii="Times New Roman" w:hAnsi="Times New Roman" w:cs="Times New Roman"/>
          <w:sz w:val="24"/>
          <w:szCs w:val="24"/>
        </w:rPr>
      </w:pPr>
      <w:r w:rsidRPr="005E3BC3">
        <w:rPr>
          <w:rFonts w:ascii="Times New Roman" w:hAnsi="Times New Roman" w:cs="Times New Roman"/>
          <w:sz w:val="24"/>
          <w:szCs w:val="24"/>
        </w:rPr>
        <w:t>IVANE BRLIĆ-MAŽURANIĆ</w:t>
      </w:r>
    </w:p>
    <w:p w:rsidR="00FC1395" w:rsidRPr="005E3BC3" w:rsidRDefault="00FC1395" w:rsidP="00731259">
      <w:pPr>
        <w:spacing w:after="0"/>
        <w:ind w:right="5112"/>
        <w:jc w:val="center"/>
        <w:rPr>
          <w:rFonts w:ascii="Times New Roman" w:hAnsi="Times New Roman" w:cs="Times New Roman"/>
          <w:sz w:val="24"/>
          <w:szCs w:val="24"/>
        </w:rPr>
      </w:pPr>
      <w:r w:rsidRPr="005E3BC3">
        <w:rPr>
          <w:rFonts w:ascii="Times New Roman" w:hAnsi="Times New Roman" w:cs="Times New Roman"/>
          <w:sz w:val="24"/>
          <w:szCs w:val="24"/>
        </w:rPr>
        <w:t>O G U L I N</w:t>
      </w:r>
    </w:p>
    <w:p w:rsidR="00065F0B" w:rsidRDefault="00065F0B" w:rsidP="00731259"/>
    <w:p w:rsidR="00FC1395" w:rsidRDefault="00FC1395" w:rsidP="00731259">
      <w:pPr>
        <w:jc w:val="center"/>
        <w:rPr>
          <w:b/>
        </w:rPr>
      </w:pPr>
      <w:r>
        <w:rPr>
          <w:b/>
        </w:rPr>
        <w:t>OBRAZLOŽENJE</w:t>
      </w:r>
      <w:r w:rsidR="00065F0B">
        <w:rPr>
          <w:b/>
        </w:rPr>
        <w:t xml:space="preserve"> GODIŠNJEG IZVJEŠTAJA O</w:t>
      </w:r>
      <w:r>
        <w:rPr>
          <w:b/>
        </w:rPr>
        <w:t xml:space="preserve"> </w:t>
      </w:r>
      <w:r w:rsidR="00065F0B">
        <w:rPr>
          <w:b/>
        </w:rPr>
        <w:t xml:space="preserve">IZVRŠENJU </w:t>
      </w:r>
      <w:r w:rsidR="00065F0B">
        <w:rPr>
          <w:b/>
        </w:rPr>
        <w:br/>
        <w:t xml:space="preserve">FINANCIJSKOG PLANA </w:t>
      </w:r>
      <w:r>
        <w:rPr>
          <w:b/>
        </w:rPr>
        <w:t>ZA 2022. GODINU</w:t>
      </w:r>
    </w:p>
    <w:p w:rsidR="00065F0B" w:rsidRDefault="00065F0B" w:rsidP="00D54569">
      <w:pPr>
        <w:spacing w:after="0"/>
        <w:jc w:val="both"/>
      </w:pPr>
    </w:p>
    <w:p w:rsidR="00065F0B" w:rsidRDefault="00065F0B" w:rsidP="00D54569">
      <w:pPr>
        <w:spacing w:after="0"/>
        <w:jc w:val="both"/>
      </w:pPr>
      <w:r>
        <w:t>Odredbama članka 84</w:t>
      </w:r>
      <w:r w:rsidR="00FC1395">
        <w:t xml:space="preserve">. Zakona o proračunu (NN 114/21), </w:t>
      </w:r>
      <w:r w:rsidRPr="00065F0B">
        <w:t>Obrazloženje polugodišnjeg i godišnjeg izvještaja o izvršenju financijskog plana proračunskog i izvanproračunskog korisnika sastoji se od obrazloženja općeg dijela izvještaja o izvršenju financijskog plana proračunskog i izvanproračunskog korisnika i obrazloženja posebnog dijela izvještaja o izvršenju financijskog plana proračunskog i izvanproračunskog korisnika.</w:t>
      </w:r>
    </w:p>
    <w:p w:rsidR="00065F0B" w:rsidRDefault="00065F0B" w:rsidP="00D54569">
      <w:pPr>
        <w:spacing w:after="0"/>
        <w:jc w:val="both"/>
      </w:pPr>
    </w:p>
    <w:p w:rsidR="00DB6269" w:rsidRDefault="00DB6269" w:rsidP="00D54569">
      <w:pPr>
        <w:spacing w:after="0"/>
        <w:jc w:val="both"/>
      </w:pPr>
      <w:r>
        <w:t>Godišnji izvještaj o izvršenju, kao i podneseni financijski izvještaji za 2022. godinu iskazani su u kunama.</w:t>
      </w:r>
    </w:p>
    <w:p w:rsidR="00906486" w:rsidRDefault="00906486" w:rsidP="00D54569">
      <w:pPr>
        <w:spacing w:after="0"/>
        <w:jc w:val="both"/>
      </w:pPr>
    </w:p>
    <w:p w:rsidR="00906486" w:rsidRPr="00731259" w:rsidRDefault="00906486" w:rsidP="00A7205F">
      <w:pPr>
        <w:spacing w:after="0"/>
        <w:jc w:val="center"/>
      </w:pPr>
      <w:r>
        <w:t xml:space="preserve">OBRAZLOŽENJE </w:t>
      </w:r>
      <w:r w:rsidRPr="00E45303">
        <w:rPr>
          <w:u w:val="single"/>
        </w:rPr>
        <w:t>OPĆEG</w:t>
      </w:r>
      <w:r>
        <w:t xml:space="preserve"> DIJELA </w:t>
      </w:r>
      <w:r w:rsidR="00065F0B" w:rsidRPr="00065F0B">
        <w:t xml:space="preserve">GODIŠNJEG IZVJEŠTAJA O IZVRŠENJU </w:t>
      </w:r>
      <w:r w:rsidR="00065F0B">
        <w:br/>
      </w:r>
      <w:r w:rsidR="00065F0B" w:rsidRPr="00065F0B">
        <w:t>FINANCIJSKOG PLANA ZA 2022. GODINU</w:t>
      </w:r>
    </w:p>
    <w:p w:rsidR="00687CCD" w:rsidRDefault="00687CCD" w:rsidP="00D54569">
      <w:pPr>
        <w:spacing w:after="0"/>
        <w:jc w:val="both"/>
      </w:pPr>
    </w:p>
    <w:p w:rsidR="00A7205F" w:rsidRDefault="00065F0B" w:rsidP="00065F0B">
      <w:pPr>
        <w:spacing w:after="0"/>
        <w:jc w:val="both"/>
      </w:pPr>
      <w:r>
        <w:t>Obrazloženje općeg dijela izvještaja o izvršenju financijskog plana sastoji se od obrazloženja ostvarenja prihoda i rashoda, primitaka i izdataka te obrazloženja prijenosa sredstava iz prethodne godine i prijenosa sredstava u sljedeću godinu.</w:t>
      </w:r>
    </w:p>
    <w:p w:rsidR="00975F46" w:rsidRDefault="00975F46" w:rsidP="00065F0B">
      <w:pPr>
        <w:spacing w:after="0"/>
        <w:jc w:val="both"/>
      </w:pPr>
    </w:p>
    <w:p w:rsidR="00975F46" w:rsidRDefault="00975F46" w:rsidP="00065F0B">
      <w:pPr>
        <w:spacing w:after="0"/>
        <w:jc w:val="both"/>
      </w:pPr>
      <w:r>
        <w:t>Iz prethodne 2021. godine donesen je financijski rezultat u iznosu 74.786,50 kn. U tabličnom prikazu preneseni višak/manjak po izvorima:</w:t>
      </w:r>
    </w:p>
    <w:tbl>
      <w:tblPr>
        <w:tblStyle w:val="Reetkatablice"/>
        <w:tblW w:w="0" w:type="auto"/>
        <w:tblLook w:val="04A0" w:firstRow="1" w:lastRow="0" w:firstColumn="1" w:lastColumn="0" w:noHBand="0" w:noVBand="1"/>
      </w:tblPr>
      <w:tblGrid>
        <w:gridCol w:w="4108"/>
        <w:gridCol w:w="2627"/>
        <w:gridCol w:w="2327"/>
      </w:tblGrid>
      <w:tr w:rsidR="00975F46" w:rsidRPr="00975F46" w:rsidTr="00975F46">
        <w:tc>
          <w:tcPr>
            <w:tcW w:w="4219" w:type="dxa"/>
            <w:shd w:val="clear" w:color="auto" w:fill="D9D9D9" w:themeFill="background1" w:themeFillShade="D9"/>
          </w:tcPr>
          <w:p w:rsidR="00975F46" w:rsidRPr="00975F46" w:rsidRDefault="00975F46" w:rsidP="00975F46">
            <w:pPr>
              <w:jc w:val="center"/>
              <w:rPr>
                <w:rFonts w:eastAsiaTheme="minorHAnsi" w:cstheme="minorHAnsi"/>
                <w:lang w:eastAsia="en-US"/>
              </w:rPr>
            </w:pPr>
            <w:r w:rsidRPr="00975F46">
              <w:rPr>
                <w:rFonts w:eastAsiaTheme="minorHAnsi" w:cstheme="minorHAnsi"/>
                <w:lang w:eastAsia="en-US"/>
              </w:rPr>
              <w:t>IZVOR</w:t>
            </w:r>
          </w:p>
        </w:tc>
        <w:tc>
          <w:tcPr>
            <w:tcW w:w="2693" w:type="dxa"/>
            <w:shd w:val="clear" w:color="auto" w:fill="D9D9D9" w:themeFill="background1" w:themeFillShade="D9"/>
          </w:tcPr>
          <w:p w:rsidR="00975F46" w:rsidRPr="00975F46" w:rsidRDefault="00975F46" w:rsidP="00975F46">
            <w:pPr>
              <w:jc w:val="center"/>
              <w:rPr>
                <w:rFonts w:eastAsiaTheme="minorHAnsi" w:cstheme="minorHAnsi"/>
                <w:lang w:eastAsia="en-US"/>
              </w:rPr>
            </w:pPr>
            <w:r w:rsidRPr="00975F46">
              <w:rPr>
                <w:rFonts w:eastAsiaTheme="minorHAnsi" w:cstheme="minorHAnsi"/>
                <w:lang w:eastAsia="en-US"/>
              </w:rPr>
              <w:t>MANJAK</w:t>
            </w:r>
          </w:p>
        </w:tc>
        <w:tc>
          <w:tcPr>
            <w:tcW w:w="2376" w:type="dxa"/>
            <w:shd w:val="clear" w:color="auto" w:fill="D9D9D9" w:themeFill="background1" w:themeFillShade="D9"/>
          </w:tcPr>
          <w:p w:rsidR="00975F46" w:rsidRPr="00975F46" w:rsidRDefault="00975F46" w:rsidP="00975F46">
            <w:pPr>
              <w:jc w:val="center"/>
              <w:rPr>
                <w:rFonts w:eastAsiaTheme="minorHAnsi" w:cstheme="minorHAnsi"/>
                <w:lang w:eastAsia="en-US"/>
              </w:rPr>
            </w:pPr>
            <w:r w:rsidRPr="00975F46">
              <w:rPr>
                <w:rFonts w:eastAsiaTheme="minorHAnsi" w:cstheme="minorHAnsi"/>
                <w:lang w:eastAsia="en-US"/>
              </w:rPr>
              <w:t>VIŠAK</w:t>
            </w:r>
          </w:p>
        </w:tc>
      </w:tr>
      <w:tr w:rsidR="00975F46" w:rsidRPr="00975F46" w:rsidTr="001D561F">
        <w:tc>
          <w:tcPr>
            <w:tcW w:w="4219" w:type="dxa"/>
          </w:tcPr>
          <w:p w:rsidR="00975F46" w:rsidRPr="00975F46" w:rsidRDefault="00975F46" w:rsidP="00975F46">
            <w:pPr>
              <w:rPr>
                <w:rFonts w:eastAsiaTheme="minorHAnsi" w:cstheme="minorHAnsi"/>
                <w:lang w:eastAsia="en-US"/>
              </w:rPr>
            </w:pPr>
            <w:r w:rsidRPr="00975F46">
              <w:rPr>
                <w:rFonts w:eastAsiaTheme="minorHAnsi" w:cstheme="minorHAnsi"/>
                <w:lang w:eastAsia="en-US"/>
              </w:rPr>
              <w:t>Izvor 03</w:t>
            </w:r>
          </w:p>
        </w:tc>
        <w:tc>
          <w:tcPr>
            <w:tcW w:w="2693" w:type="dxa"/>
          </w:tcPr>
          <w:p w:rsidR="00975F46" w:rsidRPr="00975F46" w:rsidRDefault="00975F46" w:rsidP="00975F46">
            <w:pPr>
              <w:rPr>
                <w:rFonts w:eastAsiaTheme="minorHAnsi" w:cstheme="minorHAnsi"/>
                <w:lang w:eastAsia="en-US"/>
              </w:rPr>
            </w:pPr>
          </w:p>
        </w:tc>
        <w:tc>
          <w:tcPr>
            <w:tcW w:w="2376" w:type="dxa"/>
          </w:tcPr>
          <w:p w:rsidR="00975F46" w:rsidRPr="00975F46" w:rsidRDefault="00975F46" w:rsidP="00975F46">
            <w:pPr>
              <w:jc w:val="right"/>
              <w:rPr>
                <w:rFonts w:eastAsiaTheme="minorHAnsi" w:cstheme="minorHAnsi"/>
                <w:lang w:eastAsia="en-US"/>
              </w:rPr>
            </w:pPr>
            <w:r w:rsidRPr="00975F46">
              <w:rPr>
                <w:rFonts w:eastAsiaTheme="minorHAnsi" w:cstheme="minorHAnsi"/>
                <w:lang w:eastAsia="en-US"/>
              </w:rPr>
              <w:t>9.913,36</w:t>
            </w:r>
          </w:p>
        </w:tc>
      </w:tr>
      <w:tr w:rsidR="00975F46" w:rsidRPr="00975F46" w:rsidTr="001D561F">
        <w:tc>
          <w:tcPr>
            <w:tcW w:w="4219" w:type="dxa"/>
          </w:tcPr>
          <w:p w:rsidR="00975F46" w:rsidRPr="00975F46" w:rsidRDefault="00975F46" w:rsidP="00975F46">
            <w:pPr>
              <w:rPr>
                <w:rFonts w:eastAsiaTheme="minorHAnsi" w:cstheme="minorHAnsi"/>
                <w:lang w:eastAsia="en-US"/>
              </w:rPr>
            </w:pPr>
            <w:r w:rsidRPr="00975F46">
              <w:rPr>
                <w:rFonts w:eastAsiaTheme="minorHAnsi" w:cstheme="minorHAnsi"/>
                <w:lang w:eastAsia="en-US"/>
              </w:rPr>
              <w:t>Izvor 432</w:t>
            </w:r>
          </w:p>
        </w:tc>
        <w:tc>
          <w:tcPr>
            <w:tcW w:w="2693" w:type="dxa"/>
          </w:tcPr>
          <w:p w:rsidR="00975F46" w:rsidRPr="00975F46" w:rsidRDefault="00975F46" w:rsidP="00975F46">
            <w:pPr>
              <w:rPr>
                <w:rFonts w:eastAsiaTheme="minorHAnsi" w:cstheme="minorHAnsi"/>
                <w:lang w:eastAsia="en-US"/>
              </w:rPr>
            </w:pPr>
          </w:p>
        </w:tc>
        <w:tc>
          <w:tcPr>
            <w:tcW w:w="2376" w:type="dxa"/>
          </w:tcPr>
          <w:p w:rsidR="00975F46" w:rsidRPr="00975F46" w:rsidRDefault="00975F46" w:rsidP="00975F46">
            <w:pPr>
              <w:jc w:val="right"/>
              <w:rPr>
                <w:rFonts w:eastAsiaTheme="minorHAnsi" w:cstheme="minorHAnsi"/>
                <w:lang w:eastAsia="en-US"/>
              </w:rPr>
            </w:pPr>
            <w:r w:rsidRPr="00975F46">
              <w:rPr>
                <w:rFonts w:eastAsiaTheme="minorHAnsi" w:cstheme="minorHAnsi"/>
                <w:lang w:eastAsia="en-US"/>
              </w:rPr>
              <w:t>17.174,90</w:t>
            </w:r>
          </w:p>
        </w:tc>
      </w:tr>
      <w:tr w:rsidR="00975F46" w:rsidRPr="00975F46" w:rsidTr="001D561F">
        <w:tc>
          <w:tcPr>
            <w:tcW w:w="4219" w:type="dxa"/>
          </w:tcPr>
          <w:p w:rsidR="00975F46" w:rsidRPr="00975F46" w:rsidRDefault="00975F46" w:rsidP="00975F46">
            <w:pPr>
              <w:rPr>
                <w:rFonts w:eastAsiaTheme="minorHAnsi" w:cstheme="minorHAnsi"/>
                <w:lang w:eastAsia="en-US"/>
              </w:rPr>
            </w:pPr>
            <w:r w:rsidRPr="00975F46">
              <w:rPr>
                <w:rFonts w:eastAsiaTheme="minorHAnsi" w:cstheme="minorHAnsi"/>
                <w:lang w:eastAsia="en-US"/>
              </w:rPr>
              <w:t>Izvor 434</w:t>
            </w:r>
          </w:p>
        </w:tc>
        <w:tc>
          <w:tcPr>
            <w:tcW w:w="2693" w:type="dxa"/>
          </w:tcPr>
          <w:p w:rsidR="00975F46" w:rsidRPr="00975F46" w:rsidRDefault="00975F46" w:rsidP="00975F46">
            <w:pPr>
              <w:rPr>
                <w:rFonts w:eastAsiaTheme="minorHAnsi" w:cstheme="minorHAnsi"/>
                <w:lang w:eastAsia="en-US"/>
              </w:rPr>
            </w:pPr>
          </w:p>
        </w:tc>
        <w:tc>
          <w:tcPr>
            <w:tcW w:w="2376" w:type="dxa"/>
          </w:tcPr>
          <w:p w:rsidR="00975F46" w:rsidRPr="00975F46" w:rsidRDefault="00975F46" w:rsidP="00975F46">
            <w:pPr>
              <w:jc w:val="right"/>
              <w:rPr>
                <w:rFonts w:eastAsiaTheme="minorHAnsi" w:cstheme="minorHAnsi"/>
                <w:lang w:eastAsia="en-US"/>
              </w:rPr>
            </w:pPr>
            <w:r w:rsidRPr="00975F46">
              <w:rPr>
                <w:rFonts w:eastAsiaTheme="minorHAnsi" w:cstheme="minorHAnsi"/>
                <w:lang w:eastAsia="en-US"/>
              </w:rPr>
              <w:t>36.951,99</w:t>
            </w:r>
          </w:p>
        </w:tc>
      </w:tr>
      <w:tr w:rsidR="00975F46" w:rsidRPr="00975F46" w:rsidTr="001D561F">
        <w:tc>
          <w:tcPr>
            <w:tcW w:w="4219" w:type="dxa"/>
          </w:tcPr>
          <w:p w:rsidR="00975F46" w:rsidRPr="00975F46" w:rsidRDefault="00975F46" w:rsidP="00975F46">
            <w:pPr>
              <w:rPr>
                <w:rFonts w:eastAsiaTheme="minorHAnsi" w:cstheme="minorHAnsi"/>
                <w:lang w:eastAsia="en-US"/>
              </w:rPr>
            </w:pPr>
            <w:r w:rsidRPr="00975F46">
              <w:rPr>
                <w:rFonts w:eastAsiaTheme="minorHAnsi" w:cstheme="minorHAnsi"/>
                <w:lang w:eastAsia="en-US"/>
              </w:rPr>
              <w:t>Izvor 503</w:t>
            </w:r>
          </w:p>
        </w:tc>
        <w:tc>
          <w:tcPr>
            <w:tcW w:w="2693" w:type="dxa"/>
          </w:tcPr>
          <w:p w:rsidR="00975F46" w:rsidRPr="00975F46" w:rsidRDefault="00975F46" w:rsidP="00975F46">
            <w:pPr>
              <w:rPr>
                <w:rFonts w:eastAsiaTheme="minorHAnsi" w:cstheme="minorHAnsi"/>
                <w:lang w:eastAsia="en-US"/>
              </w:rPr>
            </w:pPr>
          </w:p>
        </w:tc>
        <w:tc>
          <w:tcPr>
            <w:tcW w:w="2376" w:type="dxa"/>
          </w:tcPr>
          <w:p w:rsidR="00975F46" w:rsidRPr="00975F46" w:rsidRDefault="00975F46" w:rsidP="00975F46">
            <w:pPr>
              <w:jc w:val="right"/>
              <w:rPr>
                <w:rFonts w:eastAsiaTheme="minorHAnsi" w:cstheme="minorHAnsi"/>
                <w:lang w:eastAsia="en-US"/>
              </w:rPr>
            </w:pPr>
            <w:r w:rsidRPr="00975F46">
              <w:rPr>
                <w:rFonts w:eastAsiaTheme="minorHAnsi" w:cstheme="minorHAnsi"/>
                <w:lang w:eastAsia="en-US"/>
              </w:rPr>
              <w:t>2.159,38</w:t>
            </w:r>
          </w:p>
        </w:tc>
      </w:tr>
      <w:tr w:rsidR="00975F46" w:rsidRPr="00975F46" w:rsidTr="001D561F">
        <w:tc>
          <w:tcPr>
            <w:tcW w:w="4219" w:type="dxa"/>
          </w:tcPr>
          <w:p w:rsidR="00975F46" w:rsidRPr="00975F46" w:rsidRDefault="00975F46" w:rsidP="00975F46">
            <w:pPr>
              <w:rPr>
                <w:rFonts w:eastAsiaTheme="minorHAnsi" w:cstheme="minorHAnsi"/>
                <w:lang w:eastAsia="en-US"/>
              </w:rPr>
            </w:pPr>
            <w:r w:rsidRPr="00975F46">
              <w:rPr>
                <w:rFonts w:eastAsiaTheme="minorHAnsi" w:cstheme="minorHAnsi"/>
                <w:lang w:eastAsia="en-US"/>
              </w:rPr>
              <w:t>Izvor 611</w:t>
            </w:r>
          </w:p>
        </w:tc>
        <w:tc>
          <w:tcPr>
            <w:tcW w:w="2693" w:type="dxa"/>
          </w:tcPr>
          <w:p w:rsidR="00975F46" w:rsidRPr="00975F46" w:rsidRDefault="00975F46" w:rsidP="00975F46">
            <w:pPr>
              <w:rPr>
                <w:rFonts w:eastAsiaTheme="minorHAnsi" w:cstheme="minorHAnsi"/>
                <w:lang w:eastAsia="en-US"/>
              </w:rPr>
            </w:pPr>
          </w:p>
        </w:tc>
        <w:tc>
          <w:tcPr>
            <w:tcW w:w="2376" w:type="dxa"/>
          </w:tcPr>
          <w:p w:rsidR="00975F46" w:rsidRPr="00975F46" w:rsidRDefault="00975F46" w:rsidP="00975F46">
            <w:pPr>
              <w:jc w:val="right"/>
              <w:rPr>
                <w:rFonts w:eastAsiaTheme="minorHAnsi" w:cstheme="minorHAnsi"/>
                <w:lang w:eastAsia="en-US"/>
              </w:rPr>
            </w:pPr>
            <w:r w:rsidRPr="00975F46">
              <w:rPr>
                <w:rFonts w:eastAsiaTheme="minorHAnsi" w:cstheme="minorHAnsi"/>
                <w:lang w:eastAsia="en-US"/>
              </w:rPr>
              <w:t>3.000,00</w:t>
            </w:r>
          </w:p>
        </w:tc>
      </w:tr>
      <w:tr w:rsidR="00975F46" w:rsidRPr="00975F46" w:rsidTr="001D561F">
        <w:tc>
          <w:tcPr>
            <w:tcW w:w="4219" w:type="dxa"/>
          </w:tcPr>
          <w:p w:rsidR="00975F46" w:rsidRPr="00975F46" w:rsidRDefault="00975F46" w:rsidP="00975F46">
            <w:pPr>
              <w:rPr>
                <w:rFonts w:eastAsiaTheme="minorHAnsi" w:cstheme="minorHAnsi"/>
                <w:lang w:eastAsia="en-US"/>
              </w:rPr>
            </w:pPr>
            <w:r w:rsidRPr="00975F46">
              <w:rPr>
                <w:rFonts w:eastAsiaTheme="minorHAnsi" w:cstheme="minorHAnsi"/>
                <w:lang w:eastAsia="en-US"/>
              </w:rPr>
              <w:t>Izvor 711</w:t>
            </w:r>
          </w:p>
        </w:tc>
        <w:tc>
          <w:tcPr>
            <w:tcW w:w="2693" w:type="dxa"/>
          </w:tcPr>
          <w:p w:rsidR="00975F46" w:rsidRPr="00975F46" w:rsidRDefault="00975F46" w:rsidP="00975F46">
            <w:pPr>
              <w:rPr>
                <w:rFonts w:eastAsiaTheme="minorHAnsi" w:cstheme="minorHAnsi"/>
                <w:lang w:eastAsia="en-US"/>
              </w:rPr>
            </w:pPr>
          </w:p>
        </w:tc>
        <w:tc>
          <w:tcPr>
            <w:tcW w:w="2376" w:type="dxa"/>
          </w:tcPr>
          <w:p w:rsidR="00975F46" w:rsidRPr="00975F46" w:rsidRDefault="00975F46" w:rsidP="00975F46">
            <w:pPr>
              <w:jc w:val="right"/>
              <w:rPr>
                <w:rFonts w:eastAsiaTheme="minorHAnsi" w:cstheme="minorHAnsi"/>
                <w:lang w:eastAsia="en-US"/>
              </w:rPr>
            </w:pPr>
            <w:r w:rsidRPr="00975F46">
              <w:rPr>
                <w:rFonts w:eastAsiaTheme="minorHAnsi" w:cstheme="minorHAnsi"/>
                <w:lang w:eastAsia="en-US"/>
              </w:rPr>
              <w:t>12.357,50</w:t>
            </w:r>
          </w:p>
        </w:tc>
      </w:tr>
      <w:tr w:rsidR="00975F46" w:rsidRPr="00975F46" w:rsidTr="001D561F">
        <w:tc>
          <w:tcPr>
            <w:tcW w:w="4219" w:type="dxa"/>
          </w:tcPr>
          <w:p w:rsidR="00975F46" w:rsidRPr="00975F46" w:rsidRDefault="00975F46" w:rsidP="00975F46">
            <w:pPr>
              <w:rPr>
                <w:rFonts w:eastAsiaTheme="minorHAnsi" w:cstheme="minorHAnsi"/>
                <w:b/>
                <w:lang w:eastAsia="en-US"/>
              </w:rPr>
            </w:pPr>
            <w:r w:rsidRPr="00975F46">
              <w:rPr>
                <w:rFonts w:eastAsiaTheme="minorHAnsi" w:cstheme="minorHAnsi"/>
                <w:b/>
                <w:lang w:eastAsia="en-US"/>
              </w:rPr>
              <w:t>UKUPNO ZA RASPODJELU</w:t>
            </w:r>
          </w:p>
        </w:tc>
        <w:tc>
          <w:tcPr>
            <w:tcW w:w="2693" w:type="dxa"/>
          </w:tcPr>
          <w:p w:rsidR="00975F46" w:rsidRPr="00975F46" w:rsidRDefault="00975F46" w:rsidP="00975F46">
            <w:pPr>
              <w:rPr>
                <w:rFonts w:eastAsiaTheme="minorHAnsi" w:cstheme="minorHAnsi"/>
                <w:b/>
                <w:lang w:eastAsia="en-US"/>
              </w:rPr>
            </w:pPr>
          </w:p>
        </w:tc>
        <w:tc>
          <w:tcPr>
            <w:tcW w:w="2376" w:type="dxa"/>
          </w:tcPr>
          <w:p w:rsidR="00975F46" w:rsidRPr="00975F46" w:rsidRDefault="00975F46" w:rsidP="00975F46">
            <w:pPr>
              <w:jc w:val="right"/>
              <w:rPr>
                <w:rFonts w:eastAsiaTheme="minorHAnsi" w:cstheme="minorHAnsi"/>
                <w:b/>
                <w:lang w:eastAsia="en-US"/>
              </w:rPr>
            </w:pPr>
            <w:r w:rsidRPr="00975F46">
              <w:rPr>
                <w:rFonts w:eastAsiaTheme="minorHAnsi" w:cstheme="minorHAnsi"/>
                <w:b/>
                <w:lang w:eastAsia="en-US"/>
              </w:rPr>
              <w:t>81.557,13</w:t>
            </w:r>
          </w:p>
        </w:tc>
      </w:tr>
      <w:tr w:rsidR="00975F46" w:rsidRPr="00975F46" w:rsidTr="001D561F">
        <w:tc>
          <w:tcPr>
            <w:tcW w:w="4219" w:type="dxa"/>
          </w:tcPr>
          <w:p w:rsidR="00975F46" w:rsidRPr="00975F46" w:rsidRDefault="00975F46" w:rsidP="00975F46">
            <w:pPr>
              <w:rPr>
                <w:rFonts w:eastAsiaTheme="minorHAnsi" w:cstheme="minorHAnsi"/>
                <w:lang w:eastAsia="en-US"/>
              </w:rPr>
            </w:pPr>
            <w:r w:rsidRPr="00975F46">
              <w:rPr>
                <w:rFonts w:eastAsiaTheme="minorHAnsi" w:cstheme="minorHAnsi"/>
                <w:lang w:eastAsia="en-US"/>
              </w:rPr>
              <w:t>Izvor 05</w:t>
            </w:r>
          </w:p>
        </w:tc>
        <w:tc>
          <w:tcPr>
            <w:tcW w:w="2693" w:type="dxa"/>
          </w:tcPr>
          <w:p w:rsidR="00975F46" w:rsidRPr="00975F46" w:rsidRDefault="00975F46" w:rsidP="00975F46">
            <w:pPr>
              <w:jc w:val="right"/>
              <w:rPr>
                <w:rFonts w:eastAsiaTheme="minorHAnsi" w:cstheme="minorHAnsi"/>
                <w:lang w:eastAsia="en-US"/>
              </w:rPr>
            </w:pPr>
            <w:r w:rsidRPr="00975F46">
              <w:rPr>
                <w:rFonts w:eastAsiaTheme="minorHAnsi" w:cstheme="minorHAnsi"/>
                <w:lang w:eastAsia="en-US"/>
              </w:rPr>
              <w:t>1.015,59</w:t>
            </w:r>
          </w:p>
        </w:tc>
        <w:tc>
          <w:tcPr>
            <w:tcW w:w="2376" w:type="dxa"/>
          </w:tcPr>
          <w:p w:rsidR="00975F46" w:rsidRPr="00975F46" w:rsidRDefault="00975F46" w:rsidP="00975F46">
            <w:pPr>
              <w:jc w:val="right"/>
              <w:rPr>
                <w:rFonts w:eastAsiaTheme="minorHAnsi" w:cstheme="minorHAnsi"/>
                <w:lang w:eastAsia="en-US"/>
              </w:rPr>
            </w:pPr>
          </w:p>
        </w:tc>
      </w:tr>
      <w:tr w:rsidR="00975F46" w:rsidRPr="00975F46" w:rsidTr="001D561F">
        <w:tc>
          <w:tcPr>
            <w:tcW w:w="4219" w:type="dxa"/>
          </w:tcPr>
          <w:p w:rsidR="00975F46" w:rsidRPr="00975F46" w:rsidRDefault="00975F46" w:rsidP="00975F46">
            <w:pPr>
              <w:rPr>
                <w:rFonts w:eastAsiaTheme="minorHAnsi" w:cstheme="minorHAnsi"/>
                <w:lang w:eastAsia="en-US"/>
              </w:rPr>
            </w:pPr>
            <w:r w:rsidRPr="00975F46">
              <w:rPr>
                <w:rFonts w:eastAsiaTheme="minorHAnsi" w:cstheme="minorHAnsi"/>
                <w:lang w:eastAsia="en-US"/>
              </w:rPr>
              <w:t>Izvor 56</w:t>
            </w:r>
          </w:p>
        </w:tc>
        <w:tc>
          <w:tcPr>
            <w:tcW w:w="2693" w:type="dxa"/>
          </w:tcPr>
          <w:p w:rsidR="00975F46" w:rsidRPr="00975F46" w:rsidRDefault="00975F46" w:rsidP="00975F46">
            <w:pPr>
              <w:jc w:val="right"/>
              <w:rPr>
                <w:rFonts w:eastAsiaTheme="minorHAnsi" w:cstheme="minorHAnsi"/>
                <w:lang w:eastAsia="en-US"/>
              </w:rPr>
            </w:pPr>
            <w:r w:rsidRPr="00975F46">
              <w:rPr>
                <w:rFonts w:eastAsiaTheme="minorHAnsi" w:cstheme="minorHAnsi"/>
                <w:lang w:eastAsia="en-US"/>
              </w:rPr>
              <w:t>5.755,04</w:t>
            </w:r>
          </w:p>
        </w:tc>
        <w:tc>
          <w:tcPr>
            <w:tcW w:w="2376" w:type="dxa"/>
          </w:tcPr>
          <w:p w:rsidR="00975F46" w:rsidRPr="00975F46" w:rsidRDefault="00975F46" w:rsidP="00975F46">
            <w:pPr>
              <w:jc w:val="right"/>
              <w:rPr>
                <w:rFonts w:eastAsiaTheme="minorHAnsi" w:cstheme="minorHAnsi"/>
                <w:lang w:eastAsia="en-US"/>
              </w:rPr>
            </w:pPr>
          </w:p>
        </w:tc>
      </w:tr>
      <w:tr w:rsidR="00975F46" w:rsidRPr="00975F46" w:rsidTr="001D561F">
        <w:tc>
          <w:tcPr>
            <w:tcW w:w="4219" w:type="dxa"/>
          </w:tcPr>
          <w:p w:rsidR="00975F46" w:rsidRPr="00975F46" w:rsidRDefault="00975F46" w:rsidP="00975F46">
            <w:pPr>
              <w:rPr>
                <w:rFonts w:eastAsiaTheme="minorHAnsi" w:cstheme="minorHAnsi"/>
                <w:b/>
                <w:lang w:eastAsia="en-US"/>
              </w:rPr>
            </w:pPr>
            <w:r w:rsidRPr="00975F46">
              <w:rPr>
                <w:rFonts w:eastAsiaTheme="minorHAnsi" w:cstheme="minorHAnsi"/>
                <w:b/>
                <w:lang w:eastAsia="en-US"/>
              </w:rPr>
              <w:t>Rezultat poslovanja</w:t>
            </w:r>
          </w:p>
        </w:tc>
        <w:tc>
          <w:tcPr>
            <w:tcW w:w="2693" w:type="dxa"/>
          </w:tcPr>
          <w:p w:rsidR="00975F46" w:rsidRPr="00975F46" w:rsidRDefault="00975F46" w:rsidP="00975F46">
            <w:pPr>
              <w:jc w:val="right"/>
              <w:rPr>
                <w:rFonts w:eastAsiaTheme="minorHAnsi" w:cstheme="minorHAnsi"/>
                <w:lang w:eastAsia="en-US"/>
              </w:rPr>
            </w:pPr>
          </w:p>
        </w:tc>
        <w:tc>
          <w:tcPr>
            <w:tcW w:w="2376" w:type="dxa"/>
          </w:tcPr>
          <w:p w:rsidR="00975F46" w:rsidRPr="00975F46" w:rsidRDefault="00975F46" w:rsidP="00975F46">
            <w:pPr>
              <w:jc w:val="right"/>
              <w:rPr>
                <w:rFonts w:eastAsiaTheme="minorHAnsi" w:cstheme="minorHAnsi"/>
                <w:b/>
                <w:lang w:eastAsia="en-US"/>
              </w:rPr>
            </w:pPr>
            <w:r w:rsidRPr="00975F46">
              <w:rPr>
                <w:rFonts w:eastAsiaTheme="minorHAnsi" w:cstheme="minorHAnsi"/>
                <w:b/>
                <w:lang w:eastAsia="en-US"/>
              </w:rPr>
              <w:t>74.786,50</w:t>
            </w:r>
          </w:p>
        </w:tc>
      </w:tr>
    </w:tbl>
    <w:p w:rsidR="00975F46" w:rsidRDefault="00975F46" w:rsidP="00065F0B">
      <w:pPr>
        <w:spacing w:after="0"/>
        <w:jc w:val="both"/>
      </w:pPr>
    </w:p>
    <w:p w:rsidR="00975F46" w:rsidRDefault="00975F46" w:rsidP="00065F0B">
      <w:pPr>
        <w:spacing w:after="0"/>
        <w:jc w:val="both"/>
      </w:pPr>
      <w:r>
        <w:t xml:space="preserve">Preneseni </w:t>
      </w:r>
      <w:r w:rsidRPr="00975F46">
        <w:t>viškovi implementirani</w:t>
      </w:r>
      <w:r>
        <w:t xml:space="preserve"> su u financijski plan za 2022. godinu, te su rashodi planirani i realizirani u skladu s prenesenim viškom i planiranim prihodima.</w:t>
      </w:r>
      <w:r w:rsidR="00EA773A">
        <w:t xml:space="preserve"> </w:t>
      </w:r>
    </w:p>
    <w:p w:rsidR="008867A6" w:rsidRDefault="00A47BCD" w:rsidP="00D54569">
      <w:pPr>
        <w:spacing w:after="0"/>
        <w:jc w:val="both"/>
      </w:pPr>
      <w:r>
        <w:lastRenderedPageBreak/>
        <w:t>Od ukupno planiranih prihoda poslovanja, OŠ Ivane Brlić-Mažuranić Ogulin ostvarila je 98,25</w:t>
      </w:r>
      <w:r w:rsidR="00DA0736">
        <w:t>%, dok je indeks ostvarenja prihoda od prodaje nefinancijske imovine 131,03. Razlog navedenom je neplanirana uplata za otkup stana, a ista će se potrošiti u 2023. godini.</w:t>
      </w:r>
      <w:r w:rsidR="001A2678">
        <w:t xml:space="preserve"> </w:t>
      </w:r>
      <w:r w:rsidR="008867A6">
        <w:t xml:space="preserve">Pregled </w:t>
      </w:r>
      <w:r w:rsidR="00DB6269">
        <w:t xml:space="preserve">ostvarenja </w:t>
      </w:r>
      <w:r w:rsidR="008867A6">
        <w:t>prihoda prema ekonomskoj klasifikaciji na razini skupine daje se u tabličnom prikazu:</w:t>
      </w:r>
    </w:p>
    <w:tbl>
      <w:tblPr>
        <w:tblStyle w:val="Reetkatablice"/>
        <w:tblW w:w="5000" w:type="pct"/>
        <w:tblLook w:val="04A0" w:firstRow="1" w:lastRow="0" w:firstColumn="1" w:lastColumn="0" w:noHBand="0" w:noVBand="1"/>
      </w:tblPr>
      <w:tblGrid>
        <w:gridCol w:w="5085"/>
        <w:gridCol w:w="1521"/>
        <w:gridCol w:w="1521"/>
        <w:gridCol w:w="935"/>
      </w:tblGrid>
      <w:tr w:rsidR="00DA0736" w:rsidTr="001A2678">
        <w:tc>
          <w:tcPr>
            <w:tcW w:w="2805" w:type="pct"/>
            <w:shd w:val="clear" w:color="auto" w:fill="D9D9D9" w:themeFill="background1" w:themeFillShade="D9"/>
          </w:tcPr>
          <w:p w:rsidR="00DA0736" w:rsidRDefault="00DA0736" w:rsidP="00731259">
            <w:pPr>
              <w:spacing w:line="276" w:lineRule="auto"/>
              <w:jc w:val="center"/>
            </w:pPr>
            <w:r>
              <w:t>NAZIV</w:t>
            </w:r>
          </w:p>
        </w:tc>
        <w:tc>
          <w:tcPr>
            <w:tcW w:w="839" w:type="pct"/>
            <w:shd w:val="clear" w:color="auto" w:fill="D9D9D9" w:themeFill="background1" w:themeFillShade="D9"/>
          </w:tcPr>
          <w:p w:rsidR="00DA0736" w:rsidRDefault="00DA0736" w:rsidP="00DB6269">
            <w:pPr>
              <w:spacing w:line="276" w:lineRule="auto"/>
              <w:jc w:val="center"/>
            </w:pPr>
            <w:r>
              <w:t>PLAN 2022.</w:t>
            </w:r>
          </w:p>
        </w:tc>
        <w:tc>
          <w:tcPr>
            <w:tcW w:w="839" w:type="pct"/>
            <w:shd w:val="clear" w:color="auto" w:fill="D9D9D9" w:themeFill="background1" w:themeFillShade="D9"/>
          </w:tcPr>
          <w:p w:rsidR="00DA0736" w:rsidRDefault="00DA0736" w:rsidP="00731259">
            <w:pPr>
              <w:jc w:val="center"/>
            </w:pPr>
            <w:r>
              <w:t>OSTVARENJE 2022.</w:t>
            </w:r>
          </w:p>
        </w:tc>
        <w:tc>
          <w:tcPr>
            <w:tcW w:w="516" w:type="pct"/>
            <w:shd w:val="clear" w:color="auto" w:fill="D9D9D9" w:themeFill="background1" w:themeFillShade="D9"/>
          </w:tcPr>
          <w:p w:rsidR="00DA0736" w:rsidRDefault="00DA0736" w:rsidP="00731259">
            <w:pPr>
              <w:jc w:val="center"/>
            </w:pPr>
            <w:r>
              <w:t>INDEKS</w:t>
            </w:r>
          </w:p>
        </w:tc>
      </w:tr>
      <w:tr w:rsidR="00DA0736" w:rsidTr="001A2678">
        <w:tc>
          <w:tcPr>
            <w:tcW w:w="2805" w:type="pct"/>
          </w:tcPr>
          <w:p w:rsidR="00DA0736" w:rsidRDefault="00DA0736" w:rsidP="00731259">
            <w:pPr>
              <w:spacing w:line="276" w:lineRule="auto"/>
            </w:pPr>
            <w:r>
              <w:t>6 Prihodi poslovanja</w:t>
            </w:r>
          </w:p>
        </w:tc>
        <w:tc>
          <w:tcPr>
            <w:tcW w:w="839" w:type="pct"/>
          </w:tcPr>
          <w:p w:rsidR="00DA0736" w:rsidRDefault="00DA0736" w:rsidP="00731259">
            <w:pPr>
              <w:spacing w:line="276" w:lineRule="auto"/>
              <w:jc w:val="right"/>
            </w:pPr>
            <w:r>
              <w:t>14.972.824,20</w:t>
            </w:r>
          </w:p>
        </w:tc>
        <w:tc>
          <w:tcPr>
            <w:tcW w:w="839" w:type="pct"/>
          </w:tcPr>
          <w:p w:rsidR="00DA0736" w:rsidRDefault="00DA0736" w:rsidP="00731259">
            <w:pPr>
              <w:jc w:val="right"/>
            </w:pPr>
            <w:r>
              <w:t>14.710.400,41</w:t>
            </w:r>
          </w:p>
        </w:tc>
        <w:tc>
          <w:tcPr>
            <w:tcW w:w="516" w:type="pct"/>
          </w:tcPr>
          <w:p w:rsidR="00DA0736" w:rsidRDefault="00DA0736" w:rsidP="00731259">
            <w:pPr>
              <w:jc w:val="right"/>
            </w:pPr>
            <w:r>
              <w:t>98,25</w:t>
            </w:r>
          </w:p>
        </w:tc>
      </w:tr>
      <w:tr w:rsidR="00DA0736" w:rsidTr="001A2678">
        <w:tc>
          <w:tcPr>
            <w:tcW w:w="2805" w:type="pct"/>
          </w:tcPr>
          <w:p w:rsidR="00DA0736" w:rsidRDefault="00DA0736" w:rsidP="00731259">
            <w:pPr>
              <w:spacing w:line="276" w:lineRule="auto"/>
            </w:pPr>
            <w:r>
              <w:t>63 Pomoći iz inozemstva i od subjekata unutar općeg proračuna</w:t>
            </w:r>
          </w:p>
        </w:tc>
        <w:tc>
          <w:tcPr>
            <w:tcW w:w="839" w:type="pct"/>
          </w:tcPr>
          <w:p w:rsidR="00DA0736" w:rsidRDefault="00DA0736" w:rsidP="00731259">
            <w:pPr>
              <w:spacing w:line="276" w:lineRule="auto"/>
              <w:jc w:val="right"/>
            </w:pPr>
            <w:r>
              <w:t>12.263.540,62</w:t>
            </w:r>
          </w:p>
        </w:tc>
        <w:tc>
          <w:tcPr>
            <w:tcW w:w="839" w:type="pct"/>
          </w:tcPr>
          <w:p w:rsidR="00DA0736" w:rsidRDefault="00DA0736" w:rsidP="00731259">
            <w:pPr>
              <w:jc w:val="right"/>
            </w:pPr>
            <w:r>
              <w:t>12.142.406,93</w:t>
            </w:r>
          </w:p>
        </w:tc>
        <w:tc>
          <w:tcPr>
            <w:tcW w:w="516" w:type="pct"/>
          </w:tcPr>
          <w:p w:rsidR="00DA0736" w:rsidRDefault="00DA0736" w:rsidP="00731259">
            <w:pPr>
              <w:jc w:val="right"/>
            </w:pPr>
            <w:r>
              <w:t>99,01</w:t>
            </w:r>
          </w:p>
        </w:tc>
      </w:tr>
      <w:tr w:rsidR="00DA0736" w:rsidTr="001A2678">
        <w:tc>
          <w:tcPr>
            <w:tcW w:w="2805" w:type="pct"/>
          </w:tcPr>
          <w:p w:rsidR="00DA0736" w:rsidRDefault="00DA0736" w:rsidP="00731259">
            <w:pPr>
              <w:spacing w:line="276" w:lineRule="auto"/>
            </w:pPr>
            <w:r>
              <w:t>65 Prihodi od upravnih i administrativnih pristojbi, pristojbi po posebnim propisima i naknada</w:t>
            </w:r>
          </w:p>
        </w:tc>
        <w:tc>
          <w:tcPr>
            <w:tcW w:w="839" w:type="pct"/>
          </w:tcPr>
          <w:p w:rsidR="00DA0736" w:rsidRDefault="00DA0736" w:rsidP="00731259">
            <w:pPr>
              <w:spacing w:line="276" w:lineRule="auto"/>
              <w:jc w:val="right"/>
            </w:pPr>
            <w:r>
              <w:t>620.825,10</w:t>
            </w:r>
          </w:p>
        </w:tc>
        <w:tc>
          <w:tcPr>
            <w:tcW w:w="839" w:type="pct"/>
          </w:tcPr>
          <w:p w:rsidR="00DA0736" w:rsidRDefault="00DA0736" w:rsidP="00731259">
            <w:pPr>
              <w:jc w:val="right"/>
            </w:pPr>
            <w:r>
              <w:t>524.321,55</w:t>
            </w:r>
          </w:p>
        </w:tc>
        <w:tc>
          <w:tcPr>
            <w:tcW w:w="516" w:type="pct"/>
          </w:tcPr>
          <w:p w:rsidR="00DA0736" w:rsidRDefault="00DA0736" w:rsidP="00731259">
            <w:pPr>
              <w:jc w:val="right"/>
            </w:pPr>
            <w:r>
              <w:t>84,46</w:t>
            </w:r>
          </w:p>
        </w:tc>
      </w:tr>
      <w:tr w:rsidR="00DA0736" w:rsidTr="001A2678">
        <w:tc>
          <w:tcPr>
            <w:tcW w:w="2805" w:type="pct"/>
          </w:tcPr>
          <w:p w:rsidR="00DA0736" w:rsidRDefault="00DA0736" w:rsidP="00731259">
            <w:pPr>
              <w:spacing w:line="276" w:lineRule="auto"/>
            </w:pPr>
            <w:r>
              <w:t xml:space="preserve">66 Prihodi od prodaje proizvoda i robe te pruženih usluga i prihodi od donacija </w:t>
            </w:r>
          </w:p>
        </w:tc>
        <w:tc>
          <w:tcPr>
            <w:tcW w:w="839" w:type="pct"/>
          </w:tcPr>
          <w:p w:rsidR="00DA0736" w:rsidRDefault="00DA0736" w:rsidP="00731259">
            <w:pPr>
              <w:spacing w:line="276" w:lineRule="auto"/>
              <w:jc w:val="right"/>
            </w:pPr>
            <w:r>
              <w:t>183.086,64</w:t>
            </w:r>
          </w:p>
        </w:tc>
        <w:tc>
          <w:tcPr>
            <w:tcW w:w="839" w:type="pct"/>
          </w:tcPr>
          <w:p w:rsidR="00DA0736" w:rsidRDefault="00DA0736" w:rsidP="00731259">
            <w:pPr>
              <w:jc w:val="right"/>
            </w:pPr>
            <w:r>
              <w:t>160.879,37</w:t>
            </w:r>
          </w:p>
        </w:tc>
        <w:tc>
          <w:tcPr>
            <w:tcW w:w="516" w:type="pct"/>
          </w:tcPr>
          <w:p w:rsidR="00DA0736" w:rsidRDefault="00DA0736" w:rsidP="00731259">
            <w:pPr>
              <w:jc w:val="right"/>
            </w:pPr>
            <w:r>
              <w:t>87,87</w:t>
            </w:r>
          </w:p>
        </w:tc>
      </w:tr>
      <w:tr w:rsidR="00DA0736" w:rsidTr="001A2678">
        <w:tc>
          <w:tcPr>
            <w:tcW w:w="2805" w:type="pct"/>
          </w:tcPr>
          <w:p w:rsidR="00DA0736" w:rsidRDefault="00DA0736" w:rsidP="00731259">
            <w:pPr>
              <w:spacing w:line="276" w:lineRule="auto"/>
            </w:pPr>
            <w:r>
              <w:t>67 Prihodi iz nenadležnih proračuna i od HZZO-a temeljem ugovorenih obveza</w:t>
            </w:r>
          </w:p>
        </w:tc>
        <w:tc>
          <w:tcPr>
            <w:tcW w:w="839" w:type="pct"/>
          </w:tcPr>
          <w:p w:rsidR="00DA0736" w:rsidRDefault="00DA0736" w:rsidP="00731259">
            <w:pPr>
              <w:spacing w:line="276" w:lineRule="auto"/>
              <w:jc w:val="right"/>
            </w:pPr>
            <w:r>
              <w:t>1.905.371,84</w:t>
            </w:r>
          </w:p>
        </w:tc>
        <w:tc>
          <w:tcPr>
            <w:tcW w:w="839" w:type="pct"/>
          </w:tcPr>
          <w:p w:rsidR="00DA0736" w:rsidRDefault="00DA0736" w:rsidP="00731259">
            <w:pPr>
              <w:jc w:val="right"/>
            </w:pPr>
            <w:r>
              <w:t>1.882.792,56</w:t>
            </w:r>
          </w:p>
        </w:tc>
        <w:tc>
          <w:tcPr>
            <w:tcW w:w="516" w:type="pct"/>
          </w:tcPr>
          <w:p w:rsidR="00DA0736" w:rsidRDefault="00DA0736" w:rsidP="00731259">
            <w:pPr>
              <w:jc w:val="right"/>
            </w:pPr>
            <w:r>
              <w:t>98,81</w:t>
            </w:r>
          </w:p>
        </w:tc>
      </w:tr>
      <w:tr w:rsidR="00DA0736" w:rsidTr="001A2678">
        <w:tc>
          <w:tcPr>
            <w:tcW w:w="2805" w:type="pct"/>
          </w:tcPr>
          <w:p w:rsidR="00DA0736" w:rsidRDefault="00DA0736" w:rsidP="00731259">
            <w:pPr>
              <w:spacing w:line="276" w:lineRule="auto"/>
            </w:pPr>
            <w:r>
              <w:t>7 Prihodi od prodaje nefinancijske imovine</w:t>
            </w:r>
          </w:p>
        </w:tc>
        <w:tc>
          <w:tcPr>
            <w:tcW w:w="839" w:type="pct"/>
          </w:tcPr>
          <w:p w:rsidR="00DA0736" w:rsidRDefault="00DA0736" w:rsidP="00731259">
            <w:pPr>
              <w:spacing w:line="276" w:lineRule="auto"/>
              <w:jc w:val="right"/>
            </w:pPr>
            <w:r>
              <w:t>1.642,50</w:t>
            </w:r>
          </w:p>
        </w:tc>
        <w:tc>
          <w:tcPr>
            <w:tcW w:w="839" w:type="pct"/>
          </w:tcPr>
          <w:p w:rsidR="00DA0736" w:rsidRDefault="00DA0736" w:rsidP="00731259">
            <w:pPr>
              <w:jc w:val="right"/>
            </w:pPr>
            <w:r>
              <w:t>2.152,16</w:t>
            </w:r>
          </w:p>
        </w:tc>
        <w:tc>
          <w:tcPr>
            <w:tcW w:w="516" w:type="pct"/>
          </w:tcPr>
          <w:p w:rsidR="00DA0736" w:rsidRDefault="00DA0736" w:rsidP="00731259">
            <w:pPr>
              <w:jc w:val="right"/>
            </w:pPr>
            <w:r>
              <w:t>131,03</w:t>
            </w:r>
          </w:p>
        </w:tc>
      </w:tr>
      <w:tr w:rsidR="00DA0736" w:rsidTr="001A2678">
        <w:tc>
          <w:tcPr>
            <w:tcW w:w="2805" w:type="pct"/>
          </w:tcPr>
          <w:p w:rsidR="00DA0736" w:rsidRDefault="00DA0736" w:rsidP="00731259">
            <w:pPr>
              <w:spacing w:line="276" w:lineRule="auto"/>
            </w:pPr>
            <w:r>
              <w:t>72 Prihodi od prodaje proizvedene dugotrajne imovine</w:t>
            </w:r>
          </w:p>
        </w:tc>
        <w:tc>
          <w:tcPr>
            <w:tcW w:w="839" w:type="pct"/>
          </w:tcPr>
          <w:p w:rsidR="00DA0736" w:rsidRDefault="00DA0736" w:rsidP="00731259">
            <w:pPr>
              <w:spacing w:line="276" w:lineRule="auto"/>
              <w:jc w:val="right"/>
            </w:pPr>
            <w:r>
              <w:t>1.642,50</w:t>
            </w:r>
          </w:p>
        </w:tc>
        <w:tc>
          <w:tcPr>
            <w:tcW w:w="839" w:type="pct"/>
          </w:tcPr>
          <w:p w:rsidR="00DA0736" w:rsidRDefault="00DA0736" w:rsidP="00731259">
            <w:pPr>
              <w:jc w:val="right"/>
            </w:pPr>
            <w:r>
              <w:t>2.152,16</w:t>
            </w:r>
          </w:p>
        </w:tc>
        <w:tc>
          <w:tcPr>
            <w:tcW w:w="516" w:type="pct"/>
          </w:tcPr>
          <w:p w:rsidR="00DA0736" w:rsidRDefault="00DA0736" w:rsidP="00731259">
            <w:pPr>
              <w:jc w:val="right"/>
            </w:pPr>
            <w:r>
              <w:t>131,03</w:t>
            </w:r>
          </w:p>
        </w:tc>
      </w:tr>
    </w:tbl>
    <w:p w:rsidR="00975F46" w:rsidRDefault="00975F46" w:rsidP="00731259">
      <w:pPr>
        <w:spacing w:after="0"/>
      </w:pPr>
    </w:p>
    <w:p w:rsidR="00731259" w:rsidRDefault="00731259" w:rsidP="00731259">
      <w:pPr>
        <w:spacing w:after="0"/>
      </w:pPr>
      <w:r>
        <w:t>Prema izvori</w:t>
      </w:r>
      <w:r w:rsidR="00975F46">
        <w:t>ma financiranja, prihodi za 2022</w:t>
      </w:r>
      <w:r>
        <w:t xml:space="preserve">. godinu </w:t>
      </w:r>
      <w:r w:rsidR="00975F46">
        <w:t xml:space="preserve">ostvareni </w:t>
      </w:r>
      <w:r>
        <w:t>su kako slijedi:</w:t>
      </w:r>
    </w:p>
    <w:tbl>
      <w:tblPr>
        <w:tblStyle w:val="Reetkatablice"/>
        <w:tblW w:w="5000" w:type="pct"/>
        <w:tblLook w:val="04A0" w:firstRow="1" w:lastRow="0" w:firstColumn="1" w:lastColumn="0" w:noHBand="0" w:noVBand="1"/>
      </w:tblPr>
      <w:tblGrid>
        <w:gridCol w:w="4884"/>
        <w:gridCol w:w="1498"/>
        <w:gridCol w:w="1619"/>
        <w:gridCol w:w="1061"/>
      </w:tblGrid>
      <w:tr w:rsidR="00DA0736" w:rsidTr="001A2678">
        <w:tc>
          <w:tcPr>
            <w:tcW w:w="2701" w:type="pct"/>
            <w:shd w:val="clear" w:color="auto" w:fill="D9D9D9" w:themeFill="background1" w:themeFillShade="D9"/>
          </w:tcPr>
          <w:p w:rsidR="00DA0736" w:rsidRDefault="00DA0736" w:rsidP="00731259">
            <w:pPr>
              <w:spacing w:line="276" w:lineRule="auto"/>
              <w:jc w:val="center"/>
            </w:pPr>
            <w:r>
              <w:t>NAZIV</w:t>
            </w:r>
          </w:p>
        </w:tc>
        <w:tc>
          <w:tcPr>
            <w:tcW w:w="806" w:type="pct"/>
            <w:shd w:val="clear" w:color="auto" w:fill="D9D9D9" w:themeFill="background1" w:themeFillShade="D9"/>
          </w:tcPr>
          <w:p w:rsidR="00DA0736" w:rsidRDefault="00DA0736" w:rsidP="00DA0736">
            <w:pPr>
              <w:spacing w:line="276" w:lineRule="auto"/>
              <w:jc w:val="center"/>
            </w:pPr>
            <w:r>
              <w:t>PLAN 2022.</w:t>
            </w:r>
          </w:p>
        </w:tc>
        <w:tc>
          <w:tcPr>
            <w:tcW w:w="900" w:type="pct"/>
            <w:shd w:val="clear" w:color="auto" w:fill="D9D9D9" w:themeFill="background1" w:themeFillShade="D9"/>
          </w:tcPr>
          <w:p w:rsidR="00DA0736" w:rsidRDefault="00DA0736" w:rsidP="00731259">
            <w:pPr>
              <w:jc w:val="center"/>
            </w:pPr>
            <w:r>
              <w:t>OSTVARENJE 2022.</w:t>
            </w:r>
          </w:p>
        </w:tc>
        <w:tc>
          <w:tcPr>
            <w:tcW w:w="592" w:type="pct"/>
            <w:shd w:val="clear" w:color="auto" w:fill="D9D9D9" w:themeFill="background1" w:themeFillShade="D9"/>
          </w:tcPr>
          <w:p w:rsidR="00DA0736" w:rsidRDefault="00DA0736" w:rsidP="00731259">
            <w:pPr>
              <w:jc w:val="center"/>
            </w:pPr>
            <w:r>
              <w:t>INDEKS</w:t>
            </w:r>
          </w:p>
        </w:tc>
      </w:tr>
      <w:tr w:rsidR="00DA0736" w:rsidTr="001A2678">
        <w:tc>
          <w:tcPr>
            <w:tcW w:w="2701" w:type="pct"/>
          </w:tcPr>
          <w:p w:rsidR="00DA0736" w:rsidRDefault="00DA0736" w:rsidP="00731259">
            <w:pPr>
              <w:spacing w:line="276" w:lineRule="auto"/>
            </w:pPr>
            <w:r>
              <w:t>01 Opći prihodi i primici</w:t>
            </w:r>
          </w:p>
        </w:tc>
        <w:tc>
          <w:tcPr>
            <w:tcW w:w="806" w:type="pct"/>
          </w:tcPr>
          <w:p w:rsidR="00DA0736" w:rsidRDefault="00DA0736" w:rsidP="00731259">
            <w:pPr>
              <w:spacing w:line="276" w:lineRule="auto"/>
              <w:jc w:val="right"/>
            </w:pPr>
            <w:r>
              <w:t>2310,00</w:t>
            </w:r>
          </w:p>
        </w:tc>
        <w:tc>
          <w:tcPr>
            <w:tcW w:w="900" w:type="pct"/>
          </w:tcPr>
          <w:p w:rsidR="00DA0736" w:rsidRDefault="00DA0736" w:rsidP="00731259">
            <w:pPr>
              <w:jc w:val="right"/>
            </w:pPr>
            <w:r>
              <w:t>2310,00</w:t>
            </w:r>
          </w:p>
        </w:tc>
        <w:tc>
          <w:tcPr>
            <w:tcW w:w="592" w:type="pct"/>
          </w:tcPr>
          <w:p w:rsidR="00DA0736" w:rsidRDefault="00DA0736" w:rsidP="00731259">
            <w:pPr>
              <w:jc w:val="right"/>
            </w:pPr>
            <w:r>
              <w:t>100</w:t>
            </w:r>
          </w:p>
        </w:tc>
      </w:tr>
      <w:tr w:rsidR="00DA0736" w:rsidTr="001A2678">
        <w:tc>
          <w:tcPr>
            <w:tcW w:w="2701" w:type="pct"/>
          </w:tcPr>
          <w:p w:rsidR="00DA0736" w:rsidRDefault="00DA0736" w:rsidP="00731259">
            <w:pPr>
              <w:spacing w:line="276" w:lineRule="auto"/>
            </w:pPr>
            <w:r>
              <w:t>03 Vlastiti prihodi</w:t>
            </w:r>
          </w:p>
        </w:tc>
        <w:tc>
          <w:tcPr>
            <w:tcW w:w="806" w:type="pct"/>
          </w:tcPr>
          <w:p w:rsidR="00DA0736" w:rsidRDefault="00EA773A" w:rsidP="00731259">
            <w:pPr>
              <w:spacing w:line="276" w:lineRule="auto"/>
              <w:jc w:val="right"/>
            </w:pPr>
            <w:r>
              <w:t>140.086,64</w:t>
            </w:r>
          </w:p>
        </w:tc>
        <w:tc>
          <w:tcPr>
            <w:tcW w:w="900" w:type="pct"/>
          </w:tcPr>
          <w:p w:rsidR="00DA0736" w:rsidRDefault="00DA0736" w:rsidP="00731259">
            <w:pPr>
              <w:jc w:val="right"/>
            </w:pPr>
            <w:r>
              <w:t>126.368,13</w:t>
            </w:r>
          </w:p>
        </w:tc>
        <w:tc>
          <w:tcPr>
            <w:tcW w:w="592" w:type="pct"/>
          </w:tcPr>
          <w:p w:rsidR="00DA0736" w:rsidRDefault="00EA773A" w:rsidP="00731259">
            <w:pPr>
              <w:jc w:val="right"/>
            </w:pPr>
            <w:r>
              <w:t>90,21</w:t>
            </w:r>
          </w:p>
        </w:tc>
      </w:tr>
      <w:tr w:rsidR="00DA0736" w:rsidTr="001A2678">
        <w:tc>
          <w:tcPr>
            <w:tcW w:w="2701" w:type="pct"/>
          </w:tcPr>
          <w:p w:rsidR="00DA0736" w:rsidRDefault="00DA0736" w:rsidP="00731259">
            <w:pPr>
              <w:spacing w:line="276" w:lineRule="auto"/>
            </w:pPr>
            <w:r>
              <w:t>05 Pomoći</w:t>
            </w:r>
          </w:p>
        </w:tc>
        <w:tc>
          <w:tcPr>
            <w:tcW w:w="806" w:type="pct"/>
          </w:tcPr>
          <w:p w:rsidR="00DA0736" w:rsidRDefault="00DA0736" w:rsidP="00731259">
            <w:pPr>
              <w:spacing w:line="276" w:lineRule="auto"/>
              <w:jc w:val="right"/>
            </w:pPr>
            <w:r>
              <w:t>1.686.181,84</w:t>
            </w:r>
          </w:p>
        </w:tc>
        <w:tc>
          <w:tcPr>
            <w:tcW w:w="900" w:type="pct"/>
          </w:tcPr>
          <w:p w:rsidR="00DA0736" w:rsidRDefault="00DA0736" w:rsidP="00731259">
            <w:pPr>
              <w:jc w:val="right"/>
            </w:pPr>
            <w:r>
              <w:t>1.684.025,98</w:t>
            </w:r>
          </w:p>
        </w:tc>
        <w:tc>
          <w:tcPr>
            <w:tcW w:w="592" w:type="pct"/>
          </w:tcPr>
          <w:p w:rsidR="00DA0736" w:rsidRDefault="00DA0736" w:rsidP="00731259">
            <w:pPr>
              <w:jc w:val="right"/>
            </w:pPr>
            <w:r>
              <w:t>99,87</w:t>
            </w:r>
          </w:p>
        </w:tc>
      </w:tr>
      <w:tr w:rsidR="00DA0736" w:rsidTr="001A2678">
        <w:tc>
          <w:tcPr>
            <w:tcW w:w="2701" w:type="pct"/>
          </w:tcPr>
          <w:p w:rsidR="00DA0736" w:rsidRDefault="00DA0736" w:rsidP="00731259">
            <w:pPr>
              <w:spacing w:line="276" w:lineRule="auto"/>
            </w:pPr>
            <w:r>
              <w:t>432 Prihodi za posebne namjene – korisnici</w:t>
            </w:r>
          </w:p>
        </w:tc>
        <w:tc>
          <w:tcPr>
            <w:tcW w:w="806" w:type="pct"/>
          </w:tcPr>
          <w:p w:rsidR="00DA0736" w:rsidRDefault="00EA773A" w:rsidP="00731259">
            <w:pPr>
              <w:spacing w:line="276" w:lineRule="auto"/>
              <w:jc w:val="right"/>
            </w:pPr>
            <w:r>
              <w:t>620.825,10</w:t>
            </w:r>
          </w:p>
        </w:tc>
        <w:tc>
          <w:tcPr>
            <w:tcW w:w="900" w:type="pct"/>
          </w:tcPr>
          <w:p w:rsidR="00DA0736" w:rsidRDefault="00DA0736" w:rsidP="00731259">
            <w:pPr>
              <w:jc w:val="right"/>
            </w:pPr>
            <w:r>
              <w:t>524.321,55</w:t>
            </w:r>
          </w:p>
        </w:tc>
        <w:tc>
          <w:tcPr>
            <w:tcW w:w="592" w:type="pct"/>
          </w:tcPr>
          <w:p w:rsidR="00DA0736" w:rsidRDefault="00EA773A" w:rsidP="00731259">
            <w:pPr>
              <w:jc w:val="right"/>
            </w:pPr>
            <w:r>
              <w:t>84,46</w:t>
            </w:r>
          </w:p>
        </w:tc>
      </w:tr>
      <w:tr w:rsidR="00DA0736" w:rsidTr="001A2678">
        <w:tc>
          <w:tcPr>
            <w:tcW w:w="2701" w:type="pct"/>
          </w:tcPr>
          <w:p w:rsidR="00DA0736" w:rsidRDefault="00DA0736" w:rsidP="00731259">
            <w:pPr>
              <w:spacing w:line="276" w:lineRule="auto"/>
            </w:pPr>
            <w:r>
              <w:t>503 Pomoći iz nenadležnih proračuna – korisnici</w:t>
            </w:r>
          </w:p>
        </w:tc>
        <w:tc>
          <w:tcPr>
            <w:tcW w:w="806" w:type="pct"/>
          </w:tcPr>
          <w:p w:rsidR="00DA0736" w:rsidRDefault="00DA0736" w:rsidP="00731259">
            <w:pPr>
              <w:spacing w:line="276" w:lineRule="auto"/>
              <w:jc w:val="right"/>
            </w:pPr>
            <w:r>
              <w:t>562.840,62</w:t>
            </w:r>
          </w:p>
        </w:tc>
        <w:tc>
          <w:tcPr>
            <w:tcW w:w="900" w:type="pct"/>
          </w:tcPr>
          <w:p w:rsidR="00DA0736" w:rsidRDefault="00DA0736" w:rsidP="00731259">
            <w:pPr>
              <w:jc w:val="right"/>
            </w:pPr>
            <w:r>
              <w:t>528.826,08</w:t>
            </w:r>
          </w:p>
        </w:tc>
        <w:tc>
          <w:tcPr>
            <w:tcW w:w="592" w:type="pct"/>
          </w:tcPr>
          <w:p w:rsidR="00DA0736" w:rsidRDefault="00DA0736" w:rsidP="00731259">
            <w:pPr>
              <w:jc w:val="right"/>
            </w:pPr>
            <w:r>
              <w:t>93,</w:t>
            </w:r>
            <w:r w:rsidR="00EA773A">
              <w:t>9</w:t>
            </w:r>
            <w:r>
              <w:t>6</w:t>
            </w:r>
          </w:p>
        </w:tc>
      </w:tr>
      <w:tr w:rsidR="00DA0736" w:rsidTr="001A2678">
        <w:tc>
          <w:tcPr>
            <w:tcW w:w="2701" w:type="pct"/>
          </w:tcPr>
          <w:p w:rsidR="00DA0736" w:rsidRDefault="00DA0736" w:rsidP="00731259">
            <w:pPr>
              <w:spacing w:line="276" w:lineRule="auto"/>
            </w:pPr>
            <w:r>
              <w:t>512 Pomoći iz državnog proračuna – plaće MZOS</w:t>
            </w:r>
          </w:p>
        </w:tc>
        <w:tc>
          <w:tcPr>
            <w:tcW w:w="806" w:type="pct"/>
          </w:tcPr>
          <w:p w:rsidR="00DA0736" w:rsidRDefault="00DA0736" w:rsidP="00731259">
            <w:pPr>
              <w:spacing w:line="276" w:lineRule="auto"/>
              <w:jc w:val="right"/>
            </w:pPr>
            <w:r>
              <w:t>11.700.700,00</w:t>
            </w:r>
          </w:p>
        </w:tc>
        <w:tc>
          <w:tcPr>
            <w:tcW w:w="900" w:type="pct"/>
          </w:tcPr>
          <w:p w:rsidR="00DA0736" w:rsidRDefault="00DA0736" w:rsidP="00731259">
            <w:pPr>
              <w:jc w:val="right"/>
            </w:pPr>
            <w:r>
              <w:t>11.613.580,85</w:t>
            </w:r>
          </w:p>
        </w:tc>
        <w:tc>
          <w:tcPr>
            <w:tcW w:w="592" w:type="pct"/>
          </w:tcPr>
          <w:p w:rsidR="00DA0736" w:rsidRDefault="00DA0736" w:rsidP="00731259">
            <w:pPr>
              <w:jc w:val="right"/>
            </w:pPr>
            <w:r>
              <w:t>99,26</w:t>
            </w:r>
          </w:p>
        </w:tc>
      </w:tr>
      <w:tr w:rsidR="00DA0736" w:rsidTr="001A2678">
        <w:tc>
          <w:tcPr>
            <w:tcW w:w="2701" w:type="pct"/>
          </w:tcPr>
          <w:p w:rsidR="00DA0736" w:rsidRDefault="00DA0736" w:rsidP="00731259">
            <w:pPr>
              <w:spacing w:line="276" w:lineRule="auto"/>
            </w:pPr>
            <w:r>
              <w:t>56 Fondovi EU-a</w:t>
            </w:r>
          </w:p>
        </w:tc>
        <w:tc>
          <w:tcPr>
            <w:tcW w:w="806" w:type="pct"/>
          </w:tcPr>
          <w:p w:rsidR="00DA0736" w:rsidRDefault="00DA0736" w:rsidP="00731259">
            <w:pPr>
              <w:spacing w:line="276" w:lineRule="auto"/>
              <w:jc w:val="right"/>
            </w:pPr>
            <w:r>
              <w:t>216.880,00</w:t>
            </w:r>
          </w:p>
        </w:tc>
        <w:tc>
          <w:tcPr>
            <w:tcW w:w="900" w:type="pct"/>
          </w:tcPr>
          <w:p w:rsidR="00DA0736" w:rsidRDefault="00DA0736" w:rsidP="00731259">
            <w:pPr>
              <w:jc w:val="right"/>
            </w:pPr>
            <w:r>
              <w:t>196.456,58</w:t>
            </w:r>
          </w:p>
        </w:tc>
        <w:tc>
          <w:tcPr>
            <w:tcW w:w="592" w:type="pct"/>
          </w:tcPr>
          <w:p w:rsidR="00DA0736" w:rsidRDefault="00DA0736" w:rsidP="00731259">
            <w:pPr>
              <w:jc w:val="right"/>
            </w:pPr>
            <w:r>
              <w:t>90,58</w:t>
            </w:r>
          </w:p>
        </w:tc>
      </w:tr>
      <w:tr w:rsidR="00DA0736" w:rsidTr="001A2678">
        <w:tc>
          <w:tcPr>
            <w:tcW w:w="2701" w:type="pct"/>
          </w:tcPr>
          <w:p w:rsidR="00DA0736" w:rsidRDefault="00DA0736" w:rsidP="00731259">
            <w:pPr>
              <w:spacing w:line="276" w:lineRule="auto"/>
            </w:pPr>
            <w:r>
              <w:t>611 Donacije</w:t>
            </w:r>
          </w:p>
        </w:tc>
        <w:tc>
          <w:tcPr>
            <w:tcW w:w="806" w:type="pct"/>
          </w:tcPr>
          <w:p w:rsidR="00DA0736" w:rsidRDefault="00DA0736" w:rsidP="00731259">
            <w:pPr>
              <w:spacing w:line="276" w:lineRule="auto"/>
              <w:jc w:val="right"/>
            </w:pPr>
            <w:r>
              <w:t>43.000,00</w:t>
            </w:r>
          </w:p>
        </w:tc>
        <w:tc>
          <w:tcPr>
            <w:tcW w:w="900" w:type="pct"/>
          </w:tcPr>
          <w:p w:rsidR="00DA0736" w:rsidRDefault="00DA0736" w:rsidP="00731259">
            <w:pPr>
              <w:jc w:val="right"/>
            </w:pPr>
            <w:r>
              <w:t>34.511,24</w:t>
            </w:r>
          </w:p>
        </w:tc>
        <w:tc>
          <w:tcPr>
            <w:tcW w:w="592" w:type="pct"/>
          </w:tcPr>
          <w:p w:rsidR="00DA0736" w:rsidRDefault="00EA773A" w:rsidP="00731259">
            <w:pPr>
              <w:jc w:val="right"/>
            </w:pPr>
            <w:r>
              <w:t>80,26</w:t>
            </w:r>
          </w:p>
        </w:tc>
      </w:tr>
      <w:tr w:rsidR="00DA0736" w:rsidTr="001A2678">
        <w:tc>
          <w:tcPr>
            <w:tcW w:w="2701" w:type="pct"/>
          </w:tcPr>
          <w:p w:rsidR="00DA0736" w:rsidRDefault="00DA0736" w:rsidP="001A2678">
            <w:pPr>
              <w:spacing w:line="276" w:lineRule="auto"/>
            </w:pPr>
            <w:r>
              <w:t xml:space="preserve">711 Prihodi od nefinancijske imovine </w:t>
            </w:r>
          </w:p>
        </w:tc>
        <w:tc>
          <w:tcPr>
            <w:tcW w:w="806" w:type="pct"/>
          </w:tcPr>
          <w:p w:rsidR="00DA0736" w:rsidRDefault="00EA773A" w:rsidP="00731259">
            <w:pPr>
              <w:spacing w:line="276" w:lineRule="auto"/>
              <w:jc w:val="right"/>
            </w:pPr>
            <w:r>
              <w:t>1.642,50</w:t>
            </w:r>
          </w:p>
        </w:tc>
        <w:tc>
          <w:tcPr>
            <w:tcW w:w="900" w:type="pct"/>
          </w:tcPr>
          <w:p w:rsidR="00DA0736" w:rsidRDefault="00EA773A" w:rsidP="00731259">
            <w:pPr>
              <w:jc w:val="right"/>
            </w:pPr>
            <w:r>
              <w:t>2.152,16</w:t>
            </w:r>
          </w:p>
        </w:tc>
        <w:tc>
          <w:tcPr>
            <w:tcW w:w="592" w:type="pct"/>
          </w:tcPr>
          <w:p w:rsidR="00DA0736" w:rsidRDefault="00EA773A" w:rsidP="00731259">
            <w:pPr>
              <w:jc w:val="right"/>
            </w:pPr>
            <w:r>
              <w:t>131,03</w:t>
            </w:r>
          </w:p>
        </w:tc>
      </w:tr>
    </w:tbl>
    <w:p w:rsidR="00A7205F" w:rsidRDefault="00A7205F" w:rsidP="00907CBA">
      <w:pPr>
        <w:spacing w:after="0"/>
      </w:pPr>
    </w:p>
    <w:p w:rsidR="00731259" w:rsidRDefault="00A47BCD" w:rsidP="00A47BCD">
      <w:pPr>
        <w:jc w:val="both"/>
      </w:pPr>
      <w:r>
        <w:t>Sukladno prihodima, o</w:t>
      </w:r>
      <w:r w:rsidRPr="00A47BCD">
        <w:t xml:space="preserve">d ukupno planiranih </w:t>
      </w:r>
      <w:r>
        <w:t>rashoda</w:t>
      </w:r>
      <w:r w:rsidRPr="00A47BCD">
        <w:t xml:space="preserve"> poslovanja, OŠ Ivane Brlić-Ma</w:t>
      </w:r>
      <w:r w:rsidR="00975F46">
        <w:t xml:space="preserve">žuranić Ogulin ostvarila je 98,09%, te 94,29% od ukupno planiranih rashoda za nabavu nefinancijske imovine. </w:t>
      </w:r>
      <w:r w:rsidRPr="00A47BCD">
        <w:t xml:space="preserve">Pregled ostvarenja </w:t>
      </w:r>
      <w:r w:rsidR="00975F46">
        <w:t>rashoda</w:t>
      </w:r>
      <w:r w:rsidRPr="00A47BCD">
        <w:t xml:space="preserve"> prema ekonomskoj klasifikaciji na razini skupine daje se u tabličnom prikazu:</w:t>
      </w:r>
    </w:p>
    <w:tbl>
      <w:tblPr>
        <w:tblStyle w:val="Reetkatablice"/>
        <w:tblW w:w="5000" w:type="pct"/>
        <w:tblLook w:val="04A0" w:firstRow="1" w:lastRow="0" w:firstColumn="1" w:lastColumn="0" w:noHBand="0" w:noVBand="1"/>
      </w:tblPr>
      <w:tblGrid>
        <w:gridCol w:w="5084"/>
        <w:gridCol w:w="1522"/>
        <w:gridCol w:w="1521"/>
        <w:gridCol w:w="935"/>
      </w:tblGrid>
      <w:tr w:rsidR="00DA0736" w:rsidTr="001A2678">
        <w:tc>
          <w:tcPr>
            <w:tcW w:w="2805" w:type="pct"/>
            <w:shd w:val="clear" w:color="auto" w:fill="D9D9D9" w:themeFill="background1" w:themeFillShade="D9"/>
          </w:tcPr>
          <w:p w:rsidR="00DA0736" w:rsidRDefault="00DA0736" w:rsidP="001D561F">
            <w:pPr>
              <w:spacing w:line="276" w:lineRule="auto"/>
              <w:jc w:val="center"/>
            </w:pPr>
            <w:r>
              <w:t>NAZIV</w:t>
            </w:r>
          </w:p>
        </w:tc>
        <w:tc>
          <w:tcPr>
            <w:tcW w:w="840" w:type="pct"/>
            <w:shd w:val="clear" w:color="auto" w:fill="D9D9D9" w:themeFill="background1" w:themeFillShade="D9"/>
          </w:tcPr>
          <w:p w:rsidR="00DA0736" w:rsidRDefault="00DA0736" w:rsidP="001D561F">
            <w:pPr>
              <w:spacing w:line="276" w:lineRule="auto"/>
              <w:jc w:val="center"/>
            </w:pPr>
            <w:r>
              <w:t>PLAN 2022.</w:t>
            </w:r>
          </w:p>
        </w:tc>
        <w:tc>
          <w:tcPr>
            <w:tcW w:w="839" w:type="pct"/>
            <w:shd w:val="clear" w:color="auto" w:fill="D9D9D9" w:themeFill="background1" w:themeFillShade="D9"/>
          </w:tcPr>
          <w:p w:rsidR="00DA0736" w:rsidRDefault="00DA0736" w:rsidP="001D561F">
            <w:pPr>
              <w:jc w:val="center"/>
            </w:pPr>
            <w:r>
              <w:t>OSTVARENJE 2022.</w:t>
            </w:r>
          </w:p>
        </w:tc>
        <w:tc>
          <w:tcPr>
            <w:tcW w:w="516" w:type="pct"/>
            <w:shd w:val="clear" w:color="auto" w:fill="D9D9D9" w:themeFill="background1" w:themeFillShade="D9"/>
          </w:tcPr>
          <w:p w:rsidR="00DA0736" w:rsidRDefault="00DA0736" w:rsidP="001D561F">
            <w:pPr>
              <w:jc w:val="center"/>
            </w:pPr>
            <w:r>
              <w:t>INDEKS</w:t>
            </w:r>
          </w:p>
        </w:tc>
      </w:tr>
      <w:tr w:rsidR="00DA0736" w:rsidTr="001A2678">
        <w:tc>
          <w:tcPr>
            <w:tcW w:w="2805" w:type="pct"/>
          </w:tcPr>
          <w:p w:rsidR="00DA0736" w:rsidRDefault="00DA0736" w:rsidP="001D561F">
            <w:pPr>
              <w:spacing w:line="276" w:lineRule="auto"/>
            </w:pPr>
            <w:r>
              <w:t>3 Rashodi poslovanja</w:t>
            </w:r>
          </w:p>
        </w:tc>
        <w:tc>
          <w:tcPr>
            <w:tcW w:w="840" w:type="pct"/>
          </w:tcPr>
          <w:p w:rsidR="00DA0736" w:rsidRDefault="00DA0736" w:rsidP="001D561F">
            <w:pPr>
              <w:spacing w:line="276" w:lineRule="auto"/>
              <w:jc w:val="right"/>
            </w:pPr>
            <w:r>
              <w:t>14.974.466,70</w:t>
            </w:r>
          </w:p>
        </w:tc>
        <w:tc>
          <w:tcPr>
            <w:tcW w:w="839" w:type="pct"/>
          </w:tcPr>
          <w:p w:rsidR="00DA0736" w:rsidRDefault="00DA0736" w:rsidP="001D561F">
            <w:pPr>
              <w:jc w:val="right"/>
            </w:pPr>
            <w:r>
              <w:t>14.712.552,57</w:t>
            </w:r>
          </w:p>
        </w:tc>
        <w:tc>
          <w:tcPr>
            <w:tcW w:w="516" w:type="pct"/>
          </w:tcPr>
          <w:p w:rsidR="00DA0736" w:rsidRDefault="00DA0736" w:rsidP="001D561F">
            <w:pPr>
              <w:jc w:val="right"/>
            </w:pPr>
            <w:r>
              <w:t>98,09</w:t>
            </w:r>
          </w:p>
        </w:tc>
      </w:tr>
      <w:tr w:rsidR="00DA0736" w:rsidTr="001A2678">
        <w:tc>
          <w:tcPr>
            <w:tcW w:w="2805" w:type="pct"/>
          </w:tcPr>
          <w:p w:rsidR="00DA0736" w:rsidRDefault="00DA0736" w:rsidP="001D561F">
            <w:pPr>
              <w:spacing w:line="276" w:lineRule="auto"/>
            </w:pPr>
            <w:r>
              <w:t>31 Rashodi za zaposlene</w:t>
            </w:r>
          </w:p>
        </w:tc>
        <w:tc>
          <w:tcPr>
            <w:tcW w:w="840" w:type="pct"/>
          </w:tcPr>
          <w:p w:rsidR="00DA0736" w:rsidRDefault="00DA0736" w:rsidP="001D561F">
            <w:pPr>
              <w:spacing w:line="276" w:lineRule="auto"/>
              <w:jc w:val="right"/>
            </w:pPr>
            <w:r>
              <w:t>11.627.653,55</w:t>
            </w:r>
          </w:p>
        </w:tc>
        <w:tc>
          <w:tcPr>
            <w:tcW w:w="839" w:type="pct"/>
          </w:tcPr>
          <w:p w:rsidR="00DA0736" w:rsidRDefault="00DA0736" w:rsidP="001D561F">
            <w:pPr>
              <w:jc w:val="right"/>
            </w:pPr>
            <w:r>
              <w:t>11.533.424,52</w:t>
            </w:r>
          </w:p>
        </w:tc>
        <w:tc>
          <w:tcPr>
            <w:tcW w:w="516" w:type="pct"/>
          </w:tcPr>
          <w:p w:rsidR="00DA0736" w:rsidRDefault="00DA0736" w:rsidP="001D561F">
            <w:pPr>
              <w:jc w:val="right"/>
            </w:pPr>
            <w:r>
              <w:t>99,19</w:t>
            </w:r>
          </w:p>
        </w:tc>
      </w:tr>
      <w:tr w:rsidR="00DA0736" w:rsidTr="001A2678">
        <w:tc>
          <w:tcPr>
            <w:tcW w:w="2805" w:type="pct"/>
          </w:tcPr>
          <w:p w:rsidR="00DA0736" w:rsidRDefault="00DA0736" w:rsidP="001D561F">
            <w:pPr>
              <w:spacing w:line="276" w:lineRule="auto"/>
            </w:pPr>
            <w:r>
              <w:t>32 Materijalni rashodi</w:t>
            </w:r>
          </w:p>
        </w:tc>
        <w:tc>
          <w:tcPr>
            <w:tcW w:w="840" w:type="pct"/>
          </w:tcPr>
          <w:p w:rsidR="00DA0736" w:rsidRDefault="00DA0736" w:rsidP="001D561F">
            <w:pPr>
              <w:spacing w:line="276" w:lineRule="auto"/>
              <w:jc w:val="right"/>
            </w:pPr>
            <w:r>
              <w:t>2.697.115,03</w:t>
            </w:r>
          </w:p>
        </w:tc>
        <w:tc>
          <w:tcPr>
            <w:tcW w:w="839" w:type="pct"/>
          </w:tcPr>
          <w:p w:rsidR="00DA0736" w:rsidRDefault="00DA0736" w:rsidP="001D561F">
            <w:pPr>
              <w:jc w:val="right"/>
            </w:pPr>
            <w:r>
              <w:t>2.517.838,55</w:t>
            </w:r>
          </w:p>
        </w:tc>
        <w:tc>
          <w:tcPr>
            <w:tcW w:w="516" w:type="pct"/>
          </w:tcPr>
          <w:p w:rsidR="00DA0736" w:rsidRDefault="00DA0736" w:rsidP="001D561F">
            <w:pPr>
              <w:jc w:val="right"/>
            </w:pPr>
            <w:r>
              <w:t>93,35</w:t>
            </w:r>
          </w:p>
        </w:tc>
      </w:tr>
      <w:tr w:rsidR="00DA0736" w:rsidTr="001A2678">
        <w:tc>
          <w:tcPr>
            <w:tcW w:w="2805" w:type="pct"/>
          </w:tcPr>
          <w:p w:rsidR="00DA0736" w:rsidRDefault="00DA0736" w:rsidP="001D561F">
            <w:pPr>
              <w:spacing w:line="276" w:lineRule="auto"/>
            </w:pPr>
            <w:r>
              <w:t>34 Financijski rashodi</w:t>
            </w:r>
          </w:p>
        </w:tc>
        <w:tc>
          <w:tcPr>
            <w:tcW w:w="840" w:type="pct"/>
          </w:tcPr>
          <w:p w:rsidR="00DA0736" w:rsidRDefault="00DA0736" w:rsidP="001D561F">
            <w:pPr>
              <w:spacing w:line="276" w:lineRule="auto"/>
              <w:jc w:val="right"/>
            </w:pPr>
            <w:r>
              <w:t>12.700,00</w:t>
            </w:r>
          </w:p>
        </w:tc>
        <w:tc>
          <w:tcPr>
            <w:tcW w:w="839" w:type="pct"/>
          </w:tcPr>
          <w:p w:rsidR="00DA0736" w:rsidRDefault="00DA0736" w:rsidP="001D561F">
            <w:pPr>
              <w:jc w:val="right"/>
            </w:pPr>
            <w:r>
              <w:t>12.122,17</w:t>
            </w:r>
          </w:p>
        </w:tc>
        <w:tc>
          <w:tcPr>
            <w:tcW w:w="516" w:type="pct"/>
          </w:tcPr>
          <w:p w:rsidR="00DA0736" w:rsidRDefault="00975F46" w:rsidP="001D561F">
            <w:pPr>
              <w:jc w:val="right"/>
            </w:pPr>
            <w:r>
              <w:t>95,45</w:t>
            </w:r>
          </w:p>
        </w:tc>
      </w:tr>
      <w:tr w:rsidR="00DA0736" w:rsidTr="001A2678">
        <w:tc>
          <w:tcPr>
            <w:tcW w:w="2805" w:type="pct"/>
          </w:tcPr>
          <w:p w:rsidR="00DA0736" w:rsidRDefault="00DA0736" w:rsidP="001D561F">
            <w:pPr>
              <w:spacing w:line="276" w:lineRule="auto"/>
            </w:pPr>
            <w:r>
              <w:t>37 Naknade građanima i kućanstvima na temelju osiguranja i druge naknade</w:t>
            </w:r>
          </w:p>
        </w:tc>
        <w:tc>
          <w:tcPr>
            <w:tcW w:w="840" w:type="pct"/>
          </w:tcPr>
          <w:p w:rsidR="00DA0736" w:rsidRDefault="00DA0736" w:rsidP="001D561F">
            <w:pPr>
              <w:spacing w:line="276" w:lineRule="auto"/>
              <w:jc w:val="right"/>
            </w:pPr>
            <w:r>
              <w:t>120.000,00</w:t>
            </w:r>
          </w:p>
        </w:tc>
        <w:tc>
          <w:tcPr>
            <w:tcW w:w="839" w:type="pct"/>
          </w:tcPr>
          <w:p w:rsidR="00DA0736" w:rsidRDefault="00DA0736" w:rsidP="001D561F">
            <w:pPr>
              <w:jc w:val="right"/>
            </w:pPr>
            <w:r>
              <w:t>118.042,34</w:t>
            </w:r>
          </w:p>
        </w:tc>
        <w:tc>
          <w:tcPr>
            <w:tcW w:w="516" w:type="pct"/>
          </w:tcPr>
          <w:p w:rsidR="00DA0736" w:rsidRDefault="00975F46" w:rsidP="001D561F">
            <w:pPr>
              <w:jc w:val="right"/>
            </w:pPr>
            <w:r>
              <w:t>98,37</w:t>
            </w:r>
          </w:p>
        </w:tc>
      </w:tr>
      <w:tr w:rsidR="00DA0736" w:rsidTr="001A2678">
        <w:tc>
          <w:tcPr>
            <w:tcW w:w="2805" w:type="pct"/>
          </w:tcPr>
          <w:p w:rsidR="00DA0736" w:rsidRDefault="00DA0736" w:rsidP="001D561F">
            <w:pPr>
              <w:spacing w:line="276" w:lineRule="auto"/>
            </w:pPr>
            <w:r>
              <w:t>4 Rashodi za nabavu nefinancijske imovine</w:t>
            </w:r>
          </w:p>
        </w:tc>
        <w:tc>
          <w:tcPr>
            <w:tcW w:w="840" w:type="pct"/>
          </w:tcPr>
          <w:p w:rsidR="00DA0736" w:rsidRDefault="00DA0736" w:rsidP="001D561F">
            <w:pPr>
              <w:spacing w:line="276" w:lineRule="auto"/>
              <w:jc w:val="right"/>
            </w:pPr>
            <w:r>
              <w:t>598.555,25</w:t>
            </w:r>
          </w:p>
        </w:tc>
        <w:tc>
          <w:tcPr>
            <w:tcW w:w="839" w:type="pct"/>
          </w:tcPr>
          <w:p w:rsidR="00DA0736" w:rsidRDefault="00DA0736" w:rsidP="001D561F">
            <w:pPr>
              <w:jc w:val="right"/>
            </w:pPr>
            <w:r>
              <w:t>564.385,17</w:t>
            </w:r>
          </w:p>
        </w:tc>
        <w:tc>
          <w:tcPr>
            <w:tcW w:w="516" w:type="pct"/>
          </w:tcPr>
          <w:p w:rsidR="00DA0736" w:rsidRDefault="00975F46" w:rsidP="001D561F">
            <w:pPr>
              <w:jc w:val="right"/>
            </w:pPr>
            <w:r>
              <w:t>94,29</w:t>
            </w:r>
          </w:p>
        </w:tc>
      </w:tr>
      <w:tr w:rsidR="00DA0736" w:rsidTr="001A2678">
        <w:tc>
          <w:tcPr>
            <w:tcW w:w="2805" w:type="pct"/>
          </w:tcPr>
          <w:p w:rsidR="00DA0736" w:rsidRDefault="00DA0736" w:rsidP="001D561F">
            <w:pPr>
              <w:spacing w:line="276" w:lineRule="auto"/>
            </w:pPr>
            <w:r>
              <w:lastRenderedPageBreak/>
              <w:t>42 Rashodi za nabavu proizvedene dugotrajne imovine</w:t>
            </w:r>
          </w:p>
        </w:tc>
        <w:tc>
          <w:tcPr>
            <w:tcW w:w="840" w:type="pct"/>
          </w:tcPr>
          <w:p w:rsidR="00DA0736" w:rsidRDefault="00DA0736" w:rsidP="001D561F">
            <w:pPr>
              <w:spacing w:line="276" w:lineRule="auto"/>
              <w:jc w:val="right"/>
            </w:pPr>
            <w:r>
              <w:t>241.000,00</w:t>
            </w:r>
          </w:p>
        </w:tc>
        <w:tc>
          <w:tcPr>
            <w:tcW w:w="839" w:type="pct"/>
          </w:tcPr>
          <w:p w:rsidR="00DA0736" w:rsidRDefault="00DA0736" w:rsidP="001D561F">
            <w:pPr>
              <w:jc w:val="right"/>
            </w:pPr>
            <w:r>
              <w:t>206.829,92</w:t>
            </w:r>
          </w:p>
        </w:tc>
        <w:tc>
          <w:tcPr>
            <w:tcW w:w="516" w:type="pct"/>
          </w:tcPr>
          <w:p w:rsidR="00DA0736" w:rsidRDefault="00975F46" w:rsidP="001D561F">
            <w:pPr>
              <w:jc w:val="right"/>
            </w:pPr>
            <w:r>
              <w:t>85,82</w:t>
            </w:r>
          </w:p>
        </w:tc>
      </w:tr>
      <w:tr w:rsidR="00DA0736" w:rsidTr="001A2678">
        <w:tc>
          <w:tcPr>
            <w:tcW w:w="2805" w:type="pct"/>
          </w:tcPr>
          <w:p w:rsidR="00DA0736" w:rsidRDefault="00DA0736" w:rsidP="001D561F">
            <w:r>
              <w:t>45 Rashodi za dodatna ulaganja na nefinancijskoj imovini</w:t>
            </w:r>
          </w:p>
        </w:tc>
        <w:tc>
          <w:tcPr>
            <w:tcW w:w="840" w:type="pct"/>
          </w:tcPr>
          <w:p w:rsidR="00DA0736" w:rsidRDefault="00DA0736" w:rsidP="001D561F">
            <w:pPr>
              <w:jc w:val="right"/>
            </w:pPr>
            <w:r>
              <w:t>357.555,25</w:t>
            </w:r>
          </w:p>
        </w:tc>
        <w:tc>
          <w:tcPr>
            <w:tcW w:w="839" w:type="pct"/>
          </w:tcPr>
          <w:p w:rsidR="00DA0736" w:rsidRDefault="00DA0736" w:rsidP="001D561F">
            <w:pPr>
              <w:jc w:val="right"/>
            </w:pPr>
            <w:r>
              <w:t>357.555,25</w:t>
            </w:r>
          </w:p>
        </w:tc>
        <w:tc>
          <w:tcPr>
            <w:tcW w:w="516" w:type="pct"/>
          </w:tcPr>
          <w:p w:rsidR="00DA0736" w:rsidRDefault="00975F46" w:rsidP="001D561F">
            <w:pPr>
              <w:jc w:val="right"/>
            </w:pPr>
            <w:r>
              <w:t>100</w:t>
            </w:r>
          </w:p>
        </w:tc>
      </w:tr>
    </w:tbl>
    <w:p w:rsidR="001A2678" w:rsidRDefault="001A2678" w:rsidP="00731259"/>
    <w:p w:rsidR="008867A6" w:rsidRDefault="00687CCD" w:rsidP="00731259">
      <w:r w:rsidRPr="00687CCD">
        <w:t>Prem</w:t>
      </w:r>
      <w:r>
        <w:t>a izvorima financiranja, rashodi</w:t>
      </w:r>
      <w:r w:rsidRPr="00687CCD">
        <w:t xml:space="preserve"> za 202</w:t>
      </w:r>
      <w:r w:rsidR="00EA773A">
        <w:t>2</w:t>
      </w:r>
      <w:r w:rsidRPr="00687CCD">
        <w:t xml:space="preserve">. godinu </w:t>
      </w:r>
      <w:r w:rsidR="00EA773A">
        <w:t>realizirani</w:t>
      </w:r>
      <w:r w:rsidRPr="00687CCD">
        <w:t xml:space="preserve"> su kako slijedi:</w:t>
      </w:r>
    </w:p>
    <w:tbl>
      <w:tblPr>
        <w:tblStyle w:val="Reetkatablice"/>
        <w:tblW w:w="5000" w:type="pct"/>
        <w:tblLook w:val="04A0" w:firstRow="1" w:lastRow="0" w:firstColumn="1" w:lastColumn="0" w:noHBand="0" w:noVBand="1"/>
      </w:tblPr>
      <w:tblGrid>
        <w:gridCol w:w="5085"/>
        <w:gridCol w:w="1521"/>
        <w:gridCol w:w="1521"/>
        <w:gridCol w:w="935"/>
      </w:tblGrid>
      <w:tr w:rsidR="00EA773A" w:rsidTr="001A2678">
        <w:tc>
          <w:tcPr>
            <w:tcW w:w="2805" w:type="pct"/>
            <w:shd w:val="clear" w:color="auto" w:fill="D9D9D9" w:themeFill="background1" w:themeFillShade="D9"/>
          </w:tcPr>
          <w:p w:rsidR="00EA773A" w:rsidRDefault="00EA773A" w:rsidP="00065F0B">
            <w:pPr>
              <w:spacing w:line="276" w:lineRule="auto"/>
              <w:jc w:val="center"/>
            </w:pPr>
            <w:r>
              <w:t>NAZIV</w:t>
            </w:r>
          </w:p>
        </w:tc>
        <w:tc>
          <w:tcPr>
            <w:tcW w:w="839" w:type="pct"/>
            <w:shd w:val="clear" w:color="auto" w:fill="D9D9D9" w:themeFill="background1" w:themeFillShade="D9"/>
          </w:tcPr>
          <w:p w:rsidR="00EA773A" w:rsidRDefault="00EA773A" w:rsidP="00EA773A">
            <w:pPr>
              <w:spacing w:line="276" w:lineRule="auto"/>
              <w:jc w:val="center"/>
            </w:pPr>
            <w:r>
              <w:t>PLAN 2022.</w:t>
            </w:r>
          </w:p>
        </w:tc>
        <w:tc>
          <w:tcPr>
            <w:tcW w:w="839" w:type="pct"/>
            <w:shd w:val="clear" w:color="auto" w:fill="D9D9D9" w:themeFill="background1" w:themeFillShade="D9"/>
          </w:tcPr>
          <w:p w:rsidR="00EA773A" w:rsidRDefault="00EA773A" w:rsidP="00065F0B">
            <w:pPr>
              <w:jc w:val="center"/>
            </w:pPr>
            <w:r>
              <w:t>OSTVARENJE 2022.</w:t>
            </w:r>
          </w:p>
        </w:tc>
        <w:tc>
          <w:tcPr>
            <w:tcW w:w="516" w:type="pct"/>
            <w:shd w:val="clear" w:color="auto" w:fill="D9D9D9" w:themeFill="background1" w:themeFillShade="D9"/>
          </w:tcPr>
          <w:p w:rsidR="00EA773A" w:rsidRDefault="00EA773A" w:rsidP="00065F0B">
            <w:pPr>
              <w:jc w:val="center"/>
            </w:pPr>
            <w:r>
              <w:t>INDEKS</w:t>
            </w:r>
          </w:p>
        </w:tc>
      </w:tr>
      <w:tr w:rsidR="00EA773A" w:rsidTr="001A2678">
        <w:tc>
          <w:tcPr>
            <w:tcW w:w="2805" w:type="pct"/>
          </w:tcPr>
          <w:p w:rsidR="00EA773A" w:rsidRDefault="00EA773A" w:rsidP="00065F0B">
            <w:pPr>
              <w:spacing w:line="276" w:lineRule="auto"/>
            </w:pPr>
            <w:r>
              <w:t>01 Opći prihodi i primici</w:t>
            </w:r>
          </w:p>
        </w:tc>
        <w:tc>
          <w:tcPr>
            <w:tcW w:w="839" w:type="pct"/>
          </w:tcPr>
          <w:p w:rsidR="00EA773A" w:rsidRDefault="00EA773A" w:rsidP="00065F0B">
            <w:pPr>
              <w:spacing w:line="276" w:lineRule="auto"/>
              <w:jc w:val="right"/>
            </w:pPr>
            <w:r>
              <w:t>2.310,00</w:t>
            </w:r>
          </w:p>
        </w:tc>
        <w:tc>
          <w:tcPr>
            <w:tcW w:w="839" w:type="pct"/>
          </w:tcPr>
          <w:p w:rsidR="00EA773A" w:rsidRDefault="00EA773A" w:rsidP="00065F0B">
            <w:pPr>
              <w:jc w:val="right"/>
            </w:pPr>
            <w:r>
              <w:t>2.310,00</w:t>
            </w:r>
          </w:p>
        </w:tc>
        <w:tc>
          <w:tcPr>
            <w:tcW w:w="516" w:type="pct"/>
          </w:tcPr>
          <w:p w:rsidR="00EA773A" w:rsidRDefault="00EA773A" w:rsidP="00065F0B">
            <w:pPr>
              <w:jc w:val="right"/>
            </w:pPr>
            <w:r>
              <w:t>100</w:t>
            </w:r>
          </w:p>
        </w:tc>
      </w:tr>
      <w:tr w:rsidR="00EA773A" w:rsidTr="001A2678">
        <w:tc>
          <w:tcPr>
            <w:tcW w:w="2805" w:type="pct"/>
          </w:tcPr>
          <w:p w:rsidR="00EA773A" w:rsidRDefault="00EA773A" w:rsidP="00065F0B">
            <w:pPr>
              <w:spacing w:line="276" w:lineRule="auto"/>
            </w:pPr>
            <w:r>
              <w:t>03 Vlastiti prihodi</w:t>
            </w:r>
          </w:p>
        </w:tc>
        <w:tc>
          <w:tcPr>
            <w:tcW w:w="839" w:type="pct"/>
          </w:tcPr>
          <w:p w:rsidR="00EA773A" w:rsidRDefault="00EA773A" w:rsidP="00065F0B">
            <w:pPr>
              <w:spacing w:line="276" w:lineRule="auto"/>
              <w:jc w:val="right"/>
            </w:pPr>
            <w:r>
              <w:t>150.000,00</w:t>
            </w:r>
          </w:p>
        </w:tc>
        <w:tc>
          <w:tcPr>
            <w:tcW w:w="839" w:type="pct"/>
          </w:tcPr>
          <w:p w:rsidR="00EA773A" w:rsidRDefault="00EA773A" w:rsidP="00065F0B">
            <w:pPr>
              <w:jc w:val="right"/>
            </w:pPr>
            <w:r>
              <w:t>111.841,42</w:t>
            </w:r>
          </w:p>
        </w:tc>
        <w:tc>
          <w:tcPr>
            <w:tcW w:w="516" w:type="pct"/>
          </w:tcPr>
          <w:p w:rsidR="00EA773A" w:rsidRDefault="00EA773A" w:rsidP="00065F0B">
            <w:pPr>
              <w:jc w:val="right"/>
            </w:pPr>
            <w:r>
              <w:t>74,56</w:t>
            </w:r>
          </w:p>
        </w:tc>
      </w:tr>
      <w:tr w:rsidR="00EA773A" w:rsidTr="001A2678">
        <w:tc>
          <w:tcPr>
            <w:tcW w:w="2805" w:type="pct"/>
          </w:tcPr>
          <w:p w:rsidR="00EA773A" w:rsidRDefault="00EA773A" w:rsidP="00065F0B">
            <w:pPr>
              <w:spacing w:line="276" w:lineRule="auto"/>
            </w:pPr>
            <w:r>
              <w:t>05 Pomoći</w:t>
            </w:r>
          </w:p>
        </w:tc>
        <w:tc>
          <w:tcPr>
            <w:tcW w:w="839" w:type="pct"/>
          </w:tcPr>
          <w:p w:rsidR="00EA773A" w:rsidRDefault="00EA773A" w:rsidP="00065F0B">
            <w:pPr>
              <w:spacing w:line="276" w:lineRule="auto"/>
              <w:jc w:val="right"/>
            </w:pPr>
            <w:r>
              <w:t>1.686.181,84</w:t>
            </w:r>
          </w:p>
        </w:tc>
        <w:tc>
          <w:tcPr>
            <w:tcW w:w="839" w:type="pct"/>
          </w:tcPr>
          <w:p w:rsidR="00EA773A" w:rsidRDefault="00EA773A" w:rsidP="00065F0B">
            <w:pPr>
              <w:jc w:val="right"/>
            </w:pPr>
            <w:r>
              <w:t>1.683.010,39</w:t>
            </w:r>
          </w:p>
        </w:tc>
        <w:tc>
          <w:tcPr>
            <w:tcW w:w="516" w:type="pct"/>
          </w:tcPr>
          <w:p w:rsidR="00EA773A" w:rsidRDefault="00EA773A" w:rsidP="00065F0B">
            <w:pPr>
              <w:jc w:val="right"/>
            </w:pPr>
            <w:r>
              <w:t>99,81</w:t>
            </w:r>
          </w:p>
        </w:tc>
      </w:tr>
      <w:tr w:rsidR="00EA773A" w:rsidTr="001A2678">
        <w:tc>
          <w:tcPr>
            <w:tcW w:w="2805" w:type="pct"/>
          </w:tcPr>
          <w:p w:rsidR="00EA773A" w:rsidRDefault="00EA773A" w:rsidP="00065F0B">
            <w:pPr>
              <w:spacing w:line="276" w:lineRule="auto"/>
            </w:pPr>
            <w:r>
              <w:t>432 Prihodi za posebne namjene – korisnici</w:t>
            </w:r>
          </w:p>
        </w:tc>
        <w:tc>
          <w:tcPr>
            <w:tcW w:w="839" w:type="pct"/>
          </w:tcPr>
          <w:p w:rsidR="00EA773A" w:rsidRDefault="00EA773A" w:rsidP="00065F0B">
            <w:pPr>
              <w:spacing w:line="276" w:lineRule="auto"/>
              <w:jc w:val="right"/>
            </w:pPr>
            <w:r>
              <w:t>638.000,00</w:t>
            </w:r>
          </w:p>
        </w:tc>
        <w:tc>
          <w:tcPr>
            <w:tcW w:w="839" w:type="pct"/>
          </w:tcPr>
          <w:p w:rsidR="00EA773A" w:rsidRDefault="00EA773A" w:rsidP="00065F0B">
            <w:pPr>
              <w:jc w:val="right"/>
            </w:pPr>
            <w:r>
              <w:t>531.343,09</w:t>
            </w:r>
          </w:p>
        </w:tc>
        <w:tc>
          <w:tcPr>
            <w:tcW w:w="516" w:type="pct"/>
          </w:tcPr>
          <w:p w:rsidR="00EA773A" w:rsidRDefault="00EA773A" w:rsidP="00065F0B">
            <w:pPr>
              <w:jc w:val="right"/>
            </w:pPr>
            <w:r>
              <w:t>83,28</w:t>
            </w:r>
          </w:p>
        </w:tc>
      </w:tr>
      <w:tr w:rsidR="00EA773A" w:rsidTr="001A2678">
        <w:tc>
          <w:tcPr>
            <w:tcW w:w="2805" w:type="pct"/>
          </w:tcPr>
          <w:p w:rsidR="00EA773A" w:rsidRDefault="00EA773A" w:rsidP="00065F0B">
            <w:pPr>
              <w:spacing w:line="276" w:lineRule="auto"/>
            </w:pPr>
            <w:r>
              <w:t xml:space="preserve">434 Prihod za posebne namjene – korisnici </w:t>
            </w:r>
          </w:p>
        </w:tc>
        <w:tc>
          <w:tcPr>
            <w:tcW w:w="839" w:type="pct"/>
          </w:tcPr>
          <w:p w:rsidR="00EA773A" w:rsidRDefault="00EA773A" w:rsidP="00065F0B">
            <w:pPr>
              <w:spacing w:line="276" w:lineRule="auto"/>
              <w:jc w:val="right"/>
            </w:pPr>
            <w:r>
              <w:t>36.951,99</w:t>
            </w:r>
          </w:p>
        </w:tc>
        <w:tc>
          <w:tcPr>
            <w:tcW w:w="839" w:type="pct"/>
          </w:tcPr>
          <w:p w:rsidR="00EA773A" w:rsidRDefault="00EA773A" w:rsidP="00065F0B">
            <w:pPr>
              <w:jc w:val="right"/>
            </w:pPr>
            <w:r>
              <w:t>36.951,99</w:t>
            </w:r>
          </w:p>
        </w:tc>
        <w:tc>
          <w:tcPr>
            <w:tcW w:w="516" w:type="pct"/>
          </w:tcPr>
          <w:p w:rsidR="00EA773A" w:rsidRDefault="00EA773A" w:rsidP="00065F0B">
            <w:pPr>
              <w:jc w:val="right"/>
            </w:pPr>
            <w:r>
              <w:t>100</w:t>
            </w:r>
          </w:p>
        </w:tc>
      </w:tr>
      <w:tr w:rsidR="00EA773A" w:rsidTr="001A2678">
        <w:tc>
          <w:tcPr>
            <w:tcW w:w="2805" w:type="pct"/>
          </w:tcPr>
          <w:p w:rsidR="00EA773A" w:rsidRDefault="00EA773A" w:rsidP="00065F0B">
            <w:pPr>
              <w:spacing w:line="276" w:lineRule="auto"/>
            </w:pPr>
            <w:r>
              <w:t>503 Pomoći iz nenadležnih proračuna – korisnici</w:t>
            </w:r>
          </w:p>
        </w:tc>
        <w:tc>
          <w:tcPr>
            <w:tcW w:w="839" w:type="pct"/>
          </w:tcPr>
          <w:p w:rsidR="00EA773A" w:rsidRDefault="00EA773A" w:rsidP="00065F0B">
            <w:pPr>
              <w:spacing w:line="276" w:lineRule="auto"/>
              <w:jc w:val="right"/>
            </w:pPr>
            <w:r>
              <w:t>565.000,00</w:t>
            </w:r>
          </w:p>
        </w:tc>
        <w:tc>
          <w:tcPr>
            <w:tcW w:w="839" w:type="pct"/>
          </w:tcPr>
          <w:p w:rsidR="00EA773A" w:rsidRDefault="00EA773A" w:rsidP="00065F0B">
            <w:pPr>
              <w:jc w:val="right"/>
            </w:pPr>
            <w:r>
              <w:t>523.519,75</w:t>
            </w:r>
          </w:p>
        </w:tc>
        <w:tc>
          <w:tcPr>
            <w:tcW w:w="516" w:type="pct"/>
          </w:tcPr>
          <w:p w:rsidR="00EA773A" w:rsidRDefault="00EA773A" w:rsidP="00065F0B">
            <w:pPr>
              <w:jc w:val="right"/>
            </w:pPr>
            <w:r>
              <w:t>92,66</w:t>
            </w:r>
          </w:p>
        </w:tc>
      </w:tr>
      <w:tr w:rsidR="00EA773A" w:rsidTr="001A2678">
        <w:tc>
          <w:tcPr>
            <w:tcW w:w="2805" w:type="pct"/>
          </w:tcPr>
          <w:p w:rsidR="00EA773A" w:rsidRDefault="00EA773A" w:rsidP="00065F0B">
            <w:pPr>
              <w:spacing w:line="276" w:lineRule="auto"/>
            </w:pPr>
            <w:r>
              <w:t>512 Pomoći iz državnog proračuna – plaće MZOS</w:t>
            </w:r>
          </w:p>
        </w:tc>
        <w:tc>
          <w:tcPr>
            <w:tcW w:w="839" w:type="pct"/>
          </w:tcPr>
          <w:p w:rsidR="00EA773A" w:rsidRDefault="00EA773A" w:rsidP="00065F0B">
            <w:pPr>
              <w:spacing w:line="276" w:lineRule="auto"/>
              <w:jc w:val="right"/>
            </w:pPr>
            <w:r>
              <w:t>11.700.700,00</w:t>
            </w:r>
          </w:p>
        </w:tc>
        <w:tc>
          <w:tcPr>
            <w:tcW w:w="839" w:type="pct"/>
          </w:tcPr>
          <w:p w:rsidR="00EA773A" w:rsidRDefault="00EA773A" w:rsidP="00065F0B">
            <w:pPr>
              <w:jc w:val="right"/>
            </w:pPr>
            <w:r>
              <w:t>11.613.580,85</w:t>
            </w:r>
          </w:p>
        </w:tc>
        <w:tc>
          <w:tcPr>
            <w:tcW w:w="516" w:type="pct"/>
          </w:tcPr>
          <w:p w:rsidR="00EA773A" w:rsidRDefault="00EA773A" w:rsidP="00065F0B">
            <w:pPr>
              <w:jc w:val="right"/>
            </w:pPr>
            <w:r>
              <w:t>99,26</w:t>
            </w:r>
          </w:p>
        </w:tc>
      </w:tr>
      <w:tr w:rsidR="00EA773A" w:rsidTr="001A2678">
        <w:tc>
          <w:tcPr>
            <w:tcW w:w="2805" w:type="pct"/>
          </w:tcPr>
          <w:p w:rsidR="00EA773A" w:rsidRDefault="00EA773A" w:rsidP="00065F0B">
            <w:pPr>
              <w:spacing w:line="276" w:lineRule="auto"/>
            </w:pPr>
            <w:r>
              <w:t>56 Fondovi EU-a</w:t>
            </w:r>
          </w:p>
        </w:tc>
        <w:tc>
          <w:tcPr>
            <w:tcW w:w="839" w:type="pct"/>
          </w:tcPr>
          <w:p w:rsidR="00EA773A" w:rsidRDefault="00EA773A" w:rsidP="00065F0B">
            <w:pPr>
              <w:spacing w:line="276" w:lineRule="auto"/>
              <w:jc w:val="right"/>
            </w:pPr>
            <w:r>
              <w:t>216.880,00</w:t>
            </w:r>
          </w:p>
        </w:tc>
        <w:tc>
          <w:tcPr>
            <w:tcW w:w="839" w:type="pct"/>
          </w:tcPr>
          <w:p w:rsidR="00EA773A" w:rsidRDefault="00EA773A" w:rsidP="00065F0B">
            <w:pPr>
              <w:jc w:val="right"/>
            </w:pPr>
            <w:r>
              <w:t>195.656,01</w:t>
            </w:r>
          </w:p>
        </w:tc>
        <w:tc>
          <w:tcPr>
            <w:tcW w:w="516" w:type="pct"/>
          </w:tcPr>
          <w:p w:rsidR="00EA773A" w:rsidRDefault="00EA773A" w:rsidP="00065F0B">
            <w:pPr>
              <w:jc w:val="right"/>
            </w:pPr>
            <w:r>
              <w:t>90,21</w:t>
            </w:r>
          </w:p>
        </w:tc>
      </w:tr>
      <w:tr w:rsidR="00EA773A" w:rsidTr="001A2678">
        <w:tc>
          <w:tcPr>
            <w:tcW w:w="2805" w:type="pct"/>
          </w:tcPr>
          <w:p w:rsidR="00EA773A" w:rsidRDefault="00EA773A" w:rsidP="00065F0B">
            <w:pPr>
              <w:spacing w:line="276" w:lineRule="auto"/>
            </w:pPr>
            <w:r>
              <w:t>611 Donacije</w:t>
            </w:r>
          </w:p>
        </w:tc>
        <w:tc>
          <w:tcPr>
            <w:tcW w:w="839" w:type="pct"/>
          </w:tcPr>
          <w:p w:rsidR="00EA773A" w:rsidRDefault="00EA773A" w:rsidP="00065F0B">
            <w:pPr>
              <w:spacing w:line="276" w:lineRule="auto"/>
              <w:jc w:val="right"/>
            </w:pPr>
            <w:r>
              <w:t>46.000,00</w:t>
            </w:r>
          </w:p>
        </w:tc>
        <w:tc>
          <w:tcPr>
            <w:tcW w:w="839" w:type="pct"/>
          </w:tcPr>
          <w:p w:rsidR="00EA773A" w:rsidRDefault="00EA773A" w:rsidP="00065F0B">
            <w:pPr>
              <w:jc w:val="right"/>
            </w:pPr>
            <w:r>
              <w:t>35.423,25</w:t>
            </w:r>
          </w:p>
        </w:tc>
        <w:tc>
          <w:tcPr>
            <w:tcW w:w="516" w:type="pct"/>
          </w:tcPr>
          <w:p w:rsidR="00EA773A" w:rsidRDefault="00EA773A" w:rsidP="00065F0B">
            <w:pPr>
              <w:jc w:val="right"/>
            </w:pPr>
            <w:r>
              <w:t>77,01</w:t>
            </w:r>
          </w:p>
        </w:tc>
      </w:tr>
      <w:tr w:rsidR="00EA773A" w:rsidTr="001A2678">
        <w:tc>
          <w:tcPr>
            <w:tcW w:w="2805" w:type="pct"/>
          </w:tcPr>
          <w:p w:rsidR="00EA773A" w:rsidRDefault="00EA773A" w:rsidP="001A2678">
            <w:pPr>
              <w:spacing w:line="276" w:lineRule="auto"/>
            </w:pPr>
            <w:r>
              <w:t xml:space="preserve">711 Prihodi od nefinancijske imovine </w:t>
            </w:r>
          </w:p>
        </w:tc>
        <w:tc>
          <w:tcPr>
            <w:tcW w:w="839" w:type="pct"/>
          </w:tcPr>
          <w:p w:rsidR="00EA773A" w:rsidRDefault="00EA773A" w:rsidP="00065F0B">
            <w:pPr>
              <w:spacing w:line="276" w:lineRule="auto"/>
              <w:jc w:val="right"/>
            </w:pPr>
            <w:r>
              <w:t>14.000,00</w:t>
            </w:r>
          </w:p>
        </w:tc>
        <w:tc>
          <w:tcPr>
            <w:tcW w:w="839" w:type="pct"/>
          </w:tcPr>
          <w:p w:rsidR="00EA773A" w:rsidRDefault="00EA773A" w:rsidP="00065F0B">
            <w:pPr>
              <w:jc w:val="right"/>
            </w:pPr>
            <w:r>
              <w:t>12.176,00</w:t>
            </w:r>
          </w:p>
        </w:tc>
        <w:tc>
          <w:tcPr>
            <w:tcW w:w="516" w:type="pct"/>
          </w:tcPr>
          <w:p w:rsidR="00EA773A" w:rsidRDefault="00EA773A" w:rsidP="00065F0B">
            <w:pPr>
              <w:jc w:val="right"/>
            </w:pPr>
            <w:r>
              <w:t>86,97</w:t>
            </w:r>
          </w:p>
        </w:tc>
      </w:tr>
    </w:tbl>
    <w:p w:rsidR="008867A6" w:rsidRDefault="008867A6" w:rsidP="00907CBA">
      <w:pPr>
        <w:spacing w:after="0"/>
      </w:pPr>
    </w:p>
    <w:p w:rsidR="00A7205F" w:rsidRDefault="00A7205F" w:rsidP="00731259">
      <w:r>
        <w:t>Prema funkcijskoj klasifikaciji, rashodi za 202</w:t>
      </w:r>
      <w:r w:rsidR="00A47BCD">
        <w:t>2</w:t>
      </w:r>
      <w:r>
        <w:t xml:space="preserve">. godinu </w:t>
      </w:r>
      <w:r w:rsidR="00A47BCD">
        <w:t>izvršeni</w:t>
      </w:r>
      <w:r>
        <w:t xml:space="preserve"> su kako slijedi:</w:t>
      </w:r>
    </w:p>
    <w:tbl>
      <w:tblPr>
        <w:tblStyle w:val="Reetkatablice"/>
        <w:tblW w:w="5000" w:type="pct"/>
        <w:tblLook w:val="04A0" w:firstRow="1" w:lastRow="0" w:firstColumn="1" w:lastColumn="0" w:noHBand="0" w:noVBand="1"/>
      </w:tblPr>
      <w:tblGrid>
        <w:gridCol w:w="3243"/>
        <w:gridCol w:w="1763"/>
        <w:gridCol w:w="2028"/>
        <w:gridCol w:w="2028"/>
      </w:tblGrid>
      <w:tr w:rsidR="00EA773A" w:rsidTr="00EA773A">
        <w:tc>
          <w:tcPr>
            <w:tcW w:w="1789" w:type="pct"/>
            <w:shd w:val="clear" w:color="auto" w:fill="D9D9D9" w:themeFill="background1" w:themeFillShade="D9"/>
          </w:tcPr>
          <w:p w:rsidR="00EA773A" w:rsidRDefault="00EA773A" w:rsidP="00065F0B">
            <w:pPr>
              <w:spacing w:line="276" w:lineRule="auto"/>
              <w:jc w:val="center"/>
            </w:pPr>
            <w:r>
              <w:t>NAZIV</w:t>
            </w:r>
          </w:p>
        </w:tc>
        <w:tc>
          <w:tcPr>
            <w:tcW w:w="973" w:type="pct"/>
            <w:shd w:val="clear" w:color="auto" w:fill="D9D9D9" w:themeFill="background1" w:themeFillShade="D9"/>
          </w:tcPr>
          <w:p w:rsidR="00EA773A" w:rsidRDefault="00EA773A" w:rsidP="00065F0B">
            <w:pPr>
              <w:spacing w:line="276" w:lineRule="auto"/>
              <w:jc w:val="center"/>
            </w:pPr>
            <w:r>
              <w:t>PLAN 2022.</w:t>
            </w:r>
          </w:p>
        </w:tc>
        <w:tc>
          <w:tcPr>
            <w:tcW w:w="1119" w:type="pct"/>
            <w:shd w:val="clear" w:color="auto" w:fill="D9D9D9" w:themeFill="background1" w:themeFillShade="D9"/>
          </w:tcPr>
          <w:p w:rsidR="00EA773A" w:rsidRDefault="00EA773A" w:rsidP="00065F0B">
            <w:pPr>
              <w:jc w:val="center"/>
            </w:pPr>
            <w:r>
              <w:t>OSTVARENJE 2022.</w:t>
            </w:r>
          </w:p>
        </w:tc>
        <w:tc>
          <w:tcPr>
            <w:tcW w:w="1119" w:type="pct"/>
            <w:shd w:val="clear" w:color="auto" w:fill="D9D9D9" w:themeFill="background1" w:themeFillShade="D9"/>
          </w:tcPr>
          <w:p w:rsidR="00EA773A" w:rsidRDefault="00EA773A" w:rsidP="00065F0B">
            <w:pPr>
              <w:jc w:val="center"/>
            </w:pPr>
            <w:r>
              <w:t>INDEKS</w:t>
            </w:r>
          </w:p>
        </w:tc>
      </w:tr>
      <w:tr w:rsidR="00EA773A" w:rsidTr="00EA773A">
        <w:tc>
          <w:tcPr>
            <w:tcW w:w="1789" w:type="pct"/>
          </w:tcPr>
          <w:p w:rsidR="00EA773A" w:rsidRDefault="00EA773A" w:rsidP="00065F0B">
            <w:pPr>
              <w:spacing w:line="276" w:lineRule="auto"/>
            </w:pPr>
            <w:r>
              <w:t>0912 Osnovno obrazovanje</w:t>
            </w:r>
          </w:p>
        </w:tc>
        <w:tc>
          <w:tcPr>
            <w:tcW w:w="973" w:type="pct"/>
            <w:vAlign w:val="bottom"/>
          </w:tcPr>
          <w:p w:rsidR="00EA773A" w:rsidRDefault="00EA773A">
            <w:pPr>
              <w:ind w:firstLineChars="100" w:firstLine="200"/>
              <w:jc w:val="right"/>
              <w:rPr>
                <w:rFonts w:ascii="Arial" w:hAnsi="Arial" w:cs="Arial"/>
                <w:sz w:val="20"/>
                <w:szCs w:val="20"/>
              </w:rPr>
            </w:pPr>
            <w:r>
              <w:rPr>
                <w:rFonts w:ascii="Arial" w:hAnsi="Arial" w:cs="Arial"/>
                <w:sz w:val="20"/>
                <w:szCs w:val="20"/>
              </w:rPr>
              <w:t>13.920.661,84</w:t>
            </w:r>
          </w:p>
        </w:tc>
        <w:tc>
          <w:tcPr>
            <w:tcW w:w="1119" w:type="pct"/>
          </w:tcPr>
          <w:p w:rsidR="00EA773A" w:rsidRDefault="00EA773A">
            <w:pPr>
              <w:ind w:firstLineChars="100" w:firstLine="200"/>
              <w:jc w:val="right"/>
              <w:rPr>
                <w:rFonts w:ascii="Arial" w:hAnsi="Arial" w:cs="Arial"/>
                <w:sz w:val="20"/>
                <w:szCs w:val="20"/>
              </w:rPr>
            </w:pPr>
            <w:r>
              <w:rPr>
                <w:rFonts w:ascii="Arial" w:hAnsi="Arial" w:cs="Arial"/>
                <w:sz w:val="20"/>
                <w:szCs w:val="20"/>
              </w:rPr>
              <w:t>13.792.062,44</w:t>
            </w:r>
          </w:p>
        </w:tc>
        <w:tc>
          <w:tcPr>
            <w:tcW w:w="1119" w:type="pct"/>
          </w:tcPr>
          <w:p w:rsidR="00EA773A" w:rsidRDefault="00EA773A">
            <w:pPr>
              <w:ind w:firstLineChars="100" w:firstLine="200"/>
              <w:jc w:val="right"/>
              <w:rPr>
                <w:rFonts w:ascii="Arial" w:hAnsi="Arial" w:cs="Arial"/>
                <w:sz w:val="20"/>
                <w:szCs w:val="20"/>
              </w:rPr>
            </w:pPr>
            <w:r>
              <w:rPr>
                <w:rFonts w:ascii="Arial" w:hAnsi="Arial" w:cs="Arial"/>
                <w:sz w:val="20"/>
                <w:szCs w:val="20"/>
              </w:rPr>
              <w:t>99,08</w:t>
            </w:r>
          </w:p>
        </w:tc>
      </w:tr>
      <w:tr w:rsidR="00EA773A" w:rsidTr="00EA773A">
        <w:tc>
          <w:tcPr>
            <w:tcW w:w="1789" w:type="pct"/>
          </w:tcPr>
          <w:p w:rsidR="00EA773A" w:rsidRDefault="00EA773A" w:rsidP="00065F0B">
            <w:pPr>
              <w:spacing w:line="276" w:lineRule="auto"/>
            </w:pPr>
            <w:r>
              <w:t>0960 Dodatne usluge u obrazovanju</w:t>
            </w:r>
          </w:p>
        </w:tc>
        <w:tc>
          <w:tcPr>
            <w:tcW w:w="973" w:type="pct"/>
            <w:vAlign w:val="bottom"/>
          </w:tcPr>
          <w:p w:rsidR="00EA773A" w:rsidRDefault="00EA773A">
            <w:pPr>
              <w:ind w:firstLineChars="100" w:firstLine="200"/>
              <w:jc w:val="right"/>
              <w:rPr>
                <w:rFonts w:ascii="Arial" w:hAnsi="Arial" w:cs="Arial"/>
                <w:sz w:val="20"/>
                <w:szCs w:val="20"/>
              </w:rPr>
            </w:pPr>
            <w:r>
              <w:rPr>
                <w:rFonts w:ascii="Arial" w:hAnsi="Arial" w:cs="Arial"/>
                <w:sz w:val="20"/>
                <w:szCs w:val="20"/>
              </w:rPr>
              <w:t>1.135.361,99</w:t>
            </w:r>
          </w:p>
        </w:tc>
        <w:tc>
          <w:tcPr>
            <w:tcW w:w="1119" w:type="pct"/>
          </w:tcPr>
          <w:p w:rsidR="00EA773A" w:rsidRDefault="00EA773A">
            <w:pPr>
              <w:ind w:firstLineChars="100" w:firstLine="200"/>
              <w:jc w:val="right"/>
              <w:rPr>
                <w:rFonts w:ascii="Arial" w:hAnsi="Arial" w:cs="Arial"/>
                <w:sz w:val="20"/>
                <w:szCs w:val="20"/>
              </w:rPr>
            </w:pPr>
            <w:r>
              <w:rPr>
                <w:rFonts w:ascii="Arial" w:hAnsi="Arial" w:cs="Arial"/>
                <w:sz w:val="20"/>
                <w:szCs w:val="20"/>
              </w:rPr>
              <w:t>953.750,31</w:t>
            </w:r>
          </w:p>
        </w:tc>
        <w:tc>
          <w:tcPr>
            <w:tcW w:w="1119" w:type="pct"/>
          </w:tcPr>
          <w:p w:rsidR="00EA773A" w:rsidRDefault="00EA773A">
            <w:pPr>
              <w:ind w:firstLineChars="100" w:firstLine="200"/>
              <w:jc w:val="right"/>
              <w:rPr>
                <w:rFonts w:ascii="Arial" w:hAnsi="Arial" w:cs="Arial"/>
                <w:sz w:val="20"/>
                <w:szCs w:val="20"/>
              </w:rPr>
            </w:pPr>
            <w:r>
              <w:rPr>
                <w:rFonts w:ascii="Arial" w:hAnsi="Arial" w:cs="Arial"/>
                <w:sz w:val="20"/>
                <w:szCs w:val="20"/>
              </w:rPr>
              <w:t>84</w:t>
            </w:r>
          </w:p>
        </w:tc>
      </w:tr>
    </w:tbl>
    <w:p w:rsidR="00D54569" w:rsidRDefault="00D54569" w:rsidP="00907CBA">
      <w:pPr>
        <w:spacing w:after="0"/>
      </w:pPr>
      <w:r>
        <w:tab/>
      </w:r>
      <w:r>
        <w:tab/>
      </w:r>
    </w:p>
    <w:p w:rsidR="00A7205F" w:rsidRDefault="00907CBA" w:rsidP="001A2678">
      <w:pPr>
        <w:jc w:val="both"/>
      </w:pPr>
      <w:r>
        <w:t>U računu financiranja nisu planirani primici od financijske imovine i zaduživanja te izdaci za financijsku imovinu i za otplatu kredita i zajmova.</w:t>
      </w:r>
    </w:p>
    <w:p w:rsidR="001A2678" w:rsidRDefault="001A2678" w:rsidP="00731259"/>
    <w:p w:rsidR="00EA773A" w:rsidRDefault="001A2678" w:rsidP="00731259">
      <w:r>
        <w:t>Slijedom navedenog, utvrđuje se preneseni višak/manjak prema izvorima financiranja:</w:t>
      </w:r>
    </w:p>
    <w:tbl>
      <w:tblPr>
        <w:tblStyle w:val="Reetkatablice"/>
        <w:tblW w:w="0" w:type="auto"/>
        <w:jc w:val="center"/>
        <w:tblLook w:val="04A0" w:firstRow="1" w:lastRow="0" w:firstColumn="1" w:lastColumn="0" w:noHBand="0" w:noVBand="1"/>
      </w:tblPr>
      <w:tblGrid>
        <w:gridCol w:w="4219"/>
        <w:gridCol w:w="2376"/>
        <w:gridCol w:w="2376"/>
      </w:tblGrid>
      <w:tr w:rsidR="001A2678" w:rsidRPr="001A2678" w:rsidTr="001A2678">
        <w:trPr>
          <w:jc w:val="center"/>
        </w:trPr>
        <w:tc>
          <w:tcPr>
            <w:tcW w:w="4219" w:type="dxa"/>
            <w:shd w:val="clear" w:color="auto" w:fill="D9D9D9" w:themeFill="background1" w:themeFillShade="D9"/>
          </w:tcPr>
          <w:p w:rsidR="001A2678" w:rsidRPr="001A2678" w:rsidRDefault="001A2678" w:rsidP="001A2678">
            <w:pPr>
              <w:jc w:val="center"/>
              <w:rPr>
                <w:rFonts w:eastAsiaTheme="minorHAnsi" w:cstheme="minorHAnsi"/>
                <w:lang w:eastAsia="en-US"/>
              </w:rPr>
            </w:pPr>
            <w:r w:rsidRPr="001A2678">
              <w:rPr>
                <w:rFonts w:eastAsiaTheme="minorHAnsi" w:cstheme="minorHAnsi"/>
                <w:lang w:eastAsia="en-US"/>
              </w:rPr>
              <w:t>IZVOR</w:t>
            </w:r>
          </w:p>
        </w:tc>
        <w:tc>
          <w:tcPr>
            <w:tcW w:w="2376" w:type="dxa"/>
            <w:shd w:val="clear" w:color="auto" w:fill="D9D9D9" w:themeFill="background1" w:themeFillShade="D9"/>
          </w:tcPr>
          <w:p w:rsidR="001A2678" w:rsidRPr="001A2678" w:rsidRDefault="001A2678" w:rsidP="001A2678">
            <w:pPr>
              <w:jc w:val="center"/>
              <w:rPr>
                <w:rFonts w:eastAsiaTheme="minorHAnsi" w:cstheme="minorHAnsi"/>
                <w:lang w:eastAsia="en-US"/>
              </w:rPr>
            </w:pPr>
            <w:r w:rsidRPr="001A2678">
              <w:rPr>
                <w:rFonts w:eastAsiaTheme="minorHAnsi" w:cstheme="minorHAnsi"/>
                <w:lang w:eastAsia="en-US"/>
              </w:rPr>
              <w:t>MANJAK</w:t>
            </w:r>
          </w:p>
        </w:tc>
        <w:tc>
          <w:tcPr>
            <w:tcW w:w="2376" w:type="dxa"/>
            <w:shd w:val="clear" w:color="auto" w:fill="D9D9D9" w:themeFill="background1" w:themeFillShade="D9"/>
          </w:tcPr>
          <w:p w:rsidR="001A2678" w:rsidRPr="001A2678" w:rsidRDefault="001A2678" w:rsidP="001A2678">
            <w:pPr>
              <w:jc w:val="center"/>
              <w:rPr>
                <w:rFonts w:eastAsiaTheme="minorHAnsi" w:cstheme="minorHAnsi"/>
                <w:lang w:eastAsia="en-US"/>
              </w:rPr>
            </w:pPr>
            <w:r w:rsidRPr="001A2678">
              <w:rPr>
                <w:rFonts w:eastAsiaTheme="minorHAnsi" w:cstheme="minorHAnsi"/>
                <w:lang w:eastAsia="en-US"/>
              </w:rPr>
              <w:t>VIŠAK</w:t>
            </w:r>
          </w:p>
        </w:tc>
      </w:tr>
      <w:tr w:rsidR="001A2678" w:rsidRPr="001A2678" w:rsidTr="001D561F">
        <w:trPr>
          <w:jc w:val="center"/>
        </w:trPr>
        <w:tc>
          <w:tcPr>
            <w:tcW w:w="4219" w:type="dxa"/>
          </w:tcPr>
          <w:p w:rsidR="001A2678" w:rsidRPr="001A2678" w:rsidRDefault="001A2678" w:rsidP="001A2678">
            <w:pPr>
              <w:rPr>
                <w:rFonts w:eastAsiaTheme="minorHAnsi" w:cstheme="minorHAnsi"/>
                <w:lang w:eastAsia="en-US"/>
              </w:rPr>
            </w:pPr>
            <w:r w:rsidRPr="001A2678">
              <w:rPr>
                <w:rFonts w:eastAsiaTheme="minorHAnsi" w:cstheme="minorHAnsi"/>
                <w:lang w:eastAsia="en-US"/>
              </w:rPr>
              <w:t>Izvor 03</w:t>
            </w:r>
          </w:p>
        </w:tc>
        <w:tc>
          <w:tcPr>
            <w:tcW w:w="2376" w:type="dxa"/>
          </w:tcPr>
          <w:p w:rsidR="001A2678" w:rsidRPr="001A2678" w:rsidRDefault="001A2678" w:rsidP="001A2678">
            <w:pPr>
              <w:jc w:val="right"/>
              <w:rPr>
                <w:rFonts w:eastAsiaTheme="minorHAnsi" w:cstheme="minorHAnsi"/>
                <w:lang w:eastAsia="en-US"/>
              </w:rPr>
            </w:pPr>
          </w:p>
        </w:tc>
        <w:tc>
          <w:tcPr>
            <w:tcW w:w="2376" w:type="dxa"/>
          </w:tcPr>
          <w:p w:rsidR="001A2678" w:rsidRPr="001A2678" w:rsidRDefault="001A2678" w:rsidP="001A2678">
            <w:pPr>
              <w:jc w:val="right"/>
              <w:rPr>
                <w:rFonts w:eastAsiaTheme="minorHAnsi" w:cstheme="minorHAnsi"/>
                <w:lang w:eastAsia="en-US"/>
              </w:rPr>
            </w:pPr>
            <w:r w:rsidRPr="001A2678">
              <w:rPr>
                <w:rFonts w:eastAsiaTheme="minorHAnsi" w:cstheme="minorHAnsi"/>
                <w:lang w:eastAsia="en-US"/>
              </w:rPr>
              <w:t>55.930,30</w:t>
            </w:r>
          </w:p>
        </w:tc>
      </w:tr>
      <w:tr w:rsidR="001A2678" w:rsidRPr="001A2678" w:rsidTr="001D561F">
        <w:trPr>
          <w:jc w:val="center"/>
        </w:trPr>
        <w:tc>
          <w:tcPr>
            <w:tcW w:w="4219" w:type="dxa"/>
          </w:tcPr>
          <w:p w:rsidR="001A2678" w:rsidRPr="001A2678" w:rsidRDefault="001A2678" w:rsidP="001A2678">
            <w:pPr>
              <w:rPr>
                <w:rFonts w:eastAsiaTheme="minorHAnsi" w:cstheme="minorHAnsi"/>
                <w:lang w:eastAsia="en-US"/>
              </w:rPr>
            </w:pPr>
            <w:r w:rsidRPr="001A2678">
              <w:rPr>
                <w:rFonts w:eastAsiaTheme="minorHAnsi" w:cstheme="minorHAnsi"/>
                <w:lang w:eastAsia="en-US"/>
              </w:rPr>
              <w:t>Izvor 432</w:t>
            </w:r>
          </w:p>
        </w:tc>
        <w:tc>
          <w:tcPr>
            <w:tcW w:w="2376" w:type="dxa"/>
          </w:tcPr>
          <w:p w:rsidR="001A2678" w:rsidRPr="001A2678" w:rsidRDefault="001A2678" w:rsidP="001A2678">
            <w:pPr>
              <w:jc w:val="right"/>
              <w:rPr>
                <w:rFonts w:eastAsiaTheme="minorHAnsi" w:cstheme="minorHAnsi"/>
                <w:lang w:eastAsia="en-US"/>
              </w:rPr>
            </w:pPr>
          </w:p>
        </w:tc>
        <w:tc>
          <w:tcPr>
            <w:tcW w:w="2376" w:type="dxa"/>
          </w:tcPr>
          <w:p w:rsidR="001A2678" w:rsidRPr="001A2678" w:rsidRDefault="001A2678" w:rsidP="001A2678">
            <w:pPr>
              <w:jc w:val="right"/>
              <w:rPr>
                <w:rFonts w:eastAsiaTheme="minorHAnsi" w:cstheme="minorHAnsi"/>
                <w:lang w:eastAsia="en-US"/>
              </w:rPr>
            </w:pPr>
            <w:r w:rsidRPr="001A2678">
              <w:rPr>
                <w:rFonts w:eastAsiaTheme="minorHAnsi" w:cstheme="minorHAnsi"/>
                <w:lang w:eastAsia="en-US"/>
              </w:rPr>
              <w:t>10.153,36</w:t>
            </w:r>
          </w:p>
        </w:tc>
      </w:tr>
      <w:tr w:rsidR="001A2678" w:rsidRPr="001A2678" w:rsidTr="001D561F">
        <w:trPr>
          <w:jc w:val="center"/>
        </w:trPr>
        <w:tc>
          <w:tcPr>
            <w:tcW w:w="4219" w:type="dxa"/>
          </w:tcPr>
          <w:p w:rsidR="001A2678" w:rsidRPr="001A2678" w:rsidRDefault="001A2678" w:rsidP="001A2678">
            <w:pPr>
              <w:rPr>
                <w:rFonts w:eastAsiaTheme="minorHAnsi" w:cstheme="minorHAnsi"/>
                <w:lang w:eastAsia="en-US"/>
              </w:rPr>
            </w:pPr>
            <w:r w:rsidRPr="001A2678">
              <w:rPr>
                <w:rFonts w:eastAsiaTheme="minorHAnsi" w:cstheme="minorHAnsi"/>
                <w:lang w:eastAsia="en-US"/>
              </w:rPr>
              <w:t>Izvor 503</w:t>
            </w:r>
          </w:p>
        </w:tc>
        <w:tc>
          <w:tcPr>
            <w:tcW w:w="2376" w:type="dxa"/>
          </w:tcPr>
          <w:p w:rsidR="001A2678" w:rsidRPr="001A2678" w:rsidRDefault="001A2678" w:rsidP="001A2678">
            <w:pPr>
              <w:jc w:val="right"/>
              <w:rPr>
                <w:rFonts w:eastAsiaTheme="minorHAnsi" w:cstheme="minorHAnsi"/>
                <w:lang w:eastAsia="en-US"/>
              </w:rPr>
            </w:pPr>
          </w:p>
        </w:tc>
        <w:tc>
          <w:tcPr>
            <w:tcW w:w="2376" w:type="dxa"/>
          </w:tcPr>
          <w:p w:rsidR="001A2678" w:rsidRPr="001A2678" w:rsidRDefault="001A2678" w:rsidP="001A2678">
            <w:pPr>
              <w:jc w:val="right"/>
              <w:rPr>
                <w:rFonts w:eastAsiaTheme="minorHAnsi" w:cstheme="minorHAnsi"/>
                <w:lang w:eastAsia="en-US"/>
              </w:rPr>
            </w:pPr>
            <w:r w:rsidRPr="001A2678">
              <w:rPr>
                <w:rFonts w:eastAsiaTheme="minorHAnsi" w:cstheme="minorHAnsi"/>
                <w:lang w:eastAsia="en-US"/>
              </w:rPr>
              <w:t>7.465,71</w:t>
            </w:r>
          </w:p>
        </w:tc>
      </w:tr>
      <w:tr w:rsidR="001A2678" w:rsidRPr="001A2678" w:rsidTr="001D561F">
        <w:trPr>
          <w:jc w:val="center"/>
        </w:trPr>
        <w:tc>
          <w:tcPr>
            <w:tcW w:w="4219" w:type="dxa"/>
          </w:tcPr>
          <w:p w:rsidR="001A2678" w:rsidRPr="001A2678" w:rsidRDefault="001A2678" w:rsidP="001A2678">
            <w:pPr>
              <w:rPr>
                <w:rFonts w:eastAsiaTheme="minorHAnsi" w:cstheme="minorHAnsi"/>
                <w:lang w:eastAsia="en-US"/>
              </w:rPr>
            </w:pPr>
            <w:r w:rsidRPr="001A2678">
              <w:rPr>
                <w:rFonts w:eastAsiaTheme="minorHAnsi" w:cstheme="minorHAnsi"/>
                <w:lang w:eastAsia="en-US"/>
              </w:rPr>
              <w:t>Izvor 611</w:t>
            </w:r>
          </w:p>
        </w:tc>
        <w:tc>
          <w:tcPr>
            <w:tcW w:w="2376" w:type="dxa"/>
          </w:tcPr>
          <w:p w:rsidR="001A2678" w:rsidRPr="001A2678" w:rsidRDefault="001A2678" w:rsidP="001A2678">
            <w:pPr>
              <w:jc w:val="right"/>
              <w:rPr>
                <w:rFonts w:eastAsiaTheme="minorHAnsi" w:cstheme="minorHAnsi"/>
                <w:lang w:eastAsia="en-US"/>
              </w:rPr>
            </w:pPr>
          </w:p>
        </w:tc>
        <w:tc>
          <w:tcPr>
            <w:tcW w:w="2376" w:type="dxa"/>
          </w:tcPr>
          <w:p w:rsidR="001A2678" w:rsidRPr="001A2678" w:rsidRDefault="001A2678" w:rsidP="001A2678">
            <w:pPr>
              <w:jc w:val="right"/>
              <w:rPr>
                <w:rFonts w:eastAsiaTheme="minorHAnsi" w:cstheme="minorHAnsi"/>
                <w:lang w:eastAsia="en-US"/>
              </w:rPr>
            </w:pPr>
            <w:r w:rsidRPr="001A2678">
              <w:rPr>
                <w:rFonts w:eastAsiaTheme="minorHAnsi" w:cstheme="minorHAnsi"/>
                <w:lang w:eastAsia="en-US"/>
              </w:rPr>
              <w:t>2.087,99</w:t>
            </w:r>
          </w:p>
        </w:tc>
      </w:tr>
      <w:tr w:rsidR="001A2678" w:rsidRPr="001A2678" w:rsidTr="001D561F">
        <w:trPr>
          <w:jc w:val="center"/>
        </w:trPr>
        <w:tc>
          <w:tcPr>
            <w:tcW w:w="4219" w:type="dxa"/>
          </w:tcPr>
          <w:p w:rsidR="001A2678" w:rsidRPr="001A2678" w:rsidRDefault="001A2678" w:rsidP="001A2678">
            <w:pPr>
              <w:rPr>
                <w:rFonts w:eastAsiaTheme="minorHAnsi" w:cstheme="minorHAnsi"/>
                <w:lang w:eastAsia="en-US"/>
              </w:rPr>
            </w:pPr>
            <w:r w:rsidRPr="001A2678">
              <w:rPr>
                <w:rFonts w:eastAsiaTheme="minorHAnsi" w:cstheme="minorHAnsi"/>
                <w:lang w:eastAsia="en-US"/>
              </w:rPr>
              <w:t>Izvor 711</w:t>
            </w:r>
          </w:p>
        </w:tc>
        <w:tc>
          <w:tcPr>
            <w:tcW w:w="2376" w:type="dxa"/>
          </w:tcPr>
          <w:p w:rsidR="001A2678" w:rsidRPr="001A2678" w:rsidRDefault="001A2678" w:rsidP="001A2678">
            <w:pPr>
              <w:jc w:val="right"/>
              <w:rPr>
                <w:rFonts w:eastAsiaTheme="minorHAnsi" w:cstheme="minorHAnsi"/>
                <w:lang w:eastAsia="en-US"/>
              </w:rPr>
            </w:pPr>
          </w:p>
        </w:tc>
        <w:tc>
          <w:tcPr>
            <w:tcW w:w="2376" w:type="dxa"/>
          </w:tcPr>
          <w:p w:rsidR="001A2678" w:rsidRPr="001A2678" w:rsidRDefault="001A2678" w:rsidP="001A2678">
            <w:pPr>
              <w:jc w:val="right"/>
              <w:rPr>
                <w:rFonts w:eastAsiaTheme="minorHAnsi" w:cstheme="minorHAnsi"/>
                <w:lang w:eastAsia="en-US"/>
              </w:rPr>
            </w:pPr>
            <w:r w:rsidRPr="001A2678">
              <w:rPr>
                <w:rFonts w:eastAsiaTheme="minorHAnsi" w:cstheme="minorHAnsi"/>
                <w:lang w:eastAsia="en-US"/>
              </w:rPr>
              <w:t>2.333,66</w:t>
            </w:r>
          </w:p>
        </w:tc>
      </w:tr>
      <w:tr w:rsidR="001A2678" w:rsidRPr="001A2678" w:rsidTr="001D561F">
        <w:trPr>
          <w:jc w:val="center"/>
        </w:trPr>
        <w:tc>
          <w:tcPr>
            <w:tcW w:w="4219" w:type="dxa"/>
          </w:tcPr>
          <w:p w:rsidR="001A2678" w:rsidRPr="001A2678" w:rsidRDefault="001A2678" w:rsidP="001A2678">
            <w:pPr>
              <w:rPr>
                <w:rFonts w:eastAsiaTheme="minorHAnsi" w:cstheme="minorHAnsi"/>
                <w:b/>
                <w:lang w:eastAsia="en-US"/>
              </w:rPr>
            </w:pPr>
            <w:r w:rsidRPr="001A2678">
              <w:rPr>
                <w:rFonts w:eastAsiaTheme="minorHAnsi" w:cstheme="minorHAnsi"/>
                <w:b/>
                <w:lang w:eastAsia="en-US"/>
              </w:rPr>
              <w:t>UKUPNO ZA RASPODJELU</w:t>
            </w:r>
          </w:p>
        </w:tc>
        <w:tc>
          <w:tcPr>
            <w:tcW w:w="2376" w:type="dxa"/>
          </w:tcPr>
          <w:p w:rsidR="001A2678" w:rsidRPr="001A2678" w:rsidRDefault="001A2678" w:rsidP="001A2678">
            <w:pPr>
              <w:jc w:val="right"/>
              <w:rPr>
                <w:rFonts w:eastAsiaTheme="minorHAnsi" w:cstheme="minorHAnsi"/>
                <w:b/>
                <w:lang w:eastAsia="en-US"/>
              </w:rPr>
            </w:pPr>
          </w:p>
        </w:tc>
        <w:tc>
          <w:tcPr>
            <w:tcW w:w="2376" w:type="dxa"/>
          </w:tcPr>
          <w:p w:rsidR="001A2678" w:rsidRPr="001A2678" w:rsidRDefault="001A2678" w:rsidP="001A2678">
            <w:pPr>
              <w:jc w:val="right"/>
              <w:rPr>
                <w:rFonts w:eastAsiaTheme="minorHAnsi" w:cstheme="minorHAnsi"/>
                <w:b/>
                <w:lang w:eastAsia="en-US"/>
              </w:rPr>
            </w:pPr>
            <w:r w:rsidRPr="001A2678">
              <w:rPr>
                <w:rFonts w:eastAsiaTheme="minorHAnsi" w:cstheme="minorHAnsi"/>
                <w:b/>
                <w:lang w:eastAsia="en-US"/>
              </w:rPr>
              <w:t>77.971,02</w:t>
            </w:r>
          </w:p>
        </w:tc>
      </w:tr>
      <w:tr w:rsidR="001A2678" w:rsidRPr="001A2678" w:rsidTr="001D561F">
        <w:trPr>
          <w:jc w:val="center"/>
        </w:trPr>
        <w:tc>
          <w:tcPr>
            <w:tcW w:w="4219" w:type="dxa"/>
          </w:tcPr>
          <w:p w:rsidR="001A2678" w:rsidRPr="001A2678" w:rsidRDefault="001A2678" w:rsidP="001A2678">
            <w:pPr>
              <w:rPr>
                <w:rFonts w:eastAsiaTheme="minorHAnsi" w:cstheme="minorHAnsi"/>
                <w:lang w:eastAsia="en-US"/>
              </w:rPr>
            </w:pPr>
            <w:r w:rsidRPr="001A2678">
              <w:rPr>
                <w:rFonts w:eastAsiaTheme="minorHAnsi" w:cstheme="minorHAnsi"/>
                <w:lang w:eastAsia="en-US"/>
              </w:rPr>
              <w:t>Izvor 03</w:t>
            </w:r>
          </w:p>
        </w:tc>
        <w:tc>
          <w:tcPr>
            <w:tcW w:w="2376" w:type="dxa"/>
          </w:tcPr>
          <w:p w:rsidR="001A2678" w:rsidRPr="001A2678" w:rsidRDefault="001A2678" w:rsidP="001A2678">
            <w:pPr>
              <w:jc w:val="right"/>
              <w:rPr>
                <w:rFonts w:eastAsiaTheme="minorHAnsi" w:cstheme="minorHAnsi"/>
                <w:lang w:eastAsia="en-US"/>
              </w:rPr>
            </w:pPr>
            <w:r w:rsidRPr="001A2678">
              <w:rPr>
                <w:rFonts w:eastAsiaTheme="minorHAnsi" w:cstheme="minorHAnsi"/>
                <w:lang w:eastAsia="en-US"/>
              </w:rPr>
              <w:t>31.490,23</w:t>
            </w:r>
          </w:p>
        </w:tc>
        <w:tc>
          <w:tcPr>
            <w:tcW w:w="2376" w:type="dxa"/>
          </w:tcPr>
          <w:p w:rsidR="001A2678" w:rsidRPr="001A2678" w:rsidRDefault="001A2678" w:rsidP="001A2678">
            <w:pPr>
              <w:jc w:val="right"/>
              <w:rPr>
                <w:rFonts w:eastAsiaTheme="minorHAnsi" w:cstheme="minorHAnsi"/>
                <w:b/>
                <w:lang w:eastAsia="en-US"/>
              </w:rPr>
            </w:pPr>
          </w:p>
        </w:tc>
      </w:tr>
      <w:tr w:rsidR="001A2678" w:rsidRPr="001A2678" w:rsidTr="001D561F">
        <w:trPr>
          <w:jc w:val="center"/>
        </w:trPr>
        <w:tc>
          <w:tcPr>
            <w:tcW w:w="4219" w:type="dxa"/>
          </w:tcPr>
          <w:p w:rsidR="001A2678" w:rsidRPr="001A2678" w:rsidRDefault="001A2678" w:rsidP="001A2678">
            <w:pPr>
              <w:rPr>
                <w:rFonts w:eastAsiaTheme="minorHAnsi" w:cstheme="minorHAnsi"/>
                <w:lang w:eastAsia="en-US"/>
              </w:rPr>
            </w:pPr>
            <w:r w:rsidRPr="001A2678">
              <w:rPr>
                <w:rFonts w:eastAsiaTheme="minorHAnsi" w:cstheme="minorHAnsi"/>
                <w:lang w:eastAsia="en-US"/>
              </w:rPr>
              <w:t>Izvor 56</w:t>
            </w:r>
          </w:p>
        </w:tc>
        <w:tc>
          <w:tcPr>
            <w:tcW w:w="2376" w:type="dxa"/>
          </w:tcPr>
          <w:p w:rsidR="001A2678" w:rsidRPr="001A2678" w:rsidRDefault="001A2678" w:rsidP="001A2678">
            <w:pPr>
              <w:jc w:val="right"/>
              <w:rPr>
                <w:rFonts w:eastAsiaTheme="minorHAnsi" w:cstheme="minorHAnsi"/>
                <w:lang w:eastAsia="en-US"/>
              </w:rPr>
            </w:pPr>
            <w:r w:rsidRPr="001A2678">
              <w:rPr>
                <w:rFonts w:eastAsiaTheme="minorHAnsi" w:cstheme="minorHAnsi"/>
                <w:lang w:eastAsia="en-US"/>
              </w:rPr>
              <w:t>4.954,47</w:t>
            </w:r>
          </w:p>
        </w:tc>
        <w:tc>
          <w:tcPr>
            <w:tcW w:w="2376" w:type="dxa"/>
          </w:tcPr>
          <w:p w:rsidR="001A2678" w:rsidRPr="001A2678" w:rsidRDefault="001A2678" w:rsidP="001A2678">
            <w:pPr>
              <w:jc w:val="right"/>
              <w:rPr>
                <w:rFonts w:eastAsiaTheme="minorHAnsi" w:cstheme="minorHAnsi"/>
                <w:b/>
                <w:lang w:eastAsia="en-US"/>
              </w:rPr>
            </w:pPr>
          </w:p>
        </w:tc>
      </w:tr>
      <w:tr w:rsidR="001A2678" w:rsidRPr="001A2678" w:rsidTr="001D561F">
        <w:trPr>
          <w:jc w:val="center"/>
        </w:trPr>
        <w:tc>
          <w:tcPr>
            <w:tcW w:w="4219" w:type="dxa"/>
          </w:tcPr>
          <w:p w:rsidR="001A2678" w:rsidRPr="001A2678" w:rsidRDefault="001A2678" w:rsidP="001A2678">
            <w:pPr>
              <w:rPr>
                <w:rFonts w:eastAsiaTheme="minorHAnsi" w:cstheme="minorHAnsi"/>
                <w:b/>
                <w:lang w:eastAsia="en-US"/>
              </w:rPr>
            </w:pPr>
            <w:r w:rsidRPr="001A2678">
              <w:rPr>
                <w:rFonts w:eastAsiaTheme="minorHAnsi" w:cstheme="minorHAnsi"/>
                <w:b/>
                <w:lang w:eastAsia="en-US"/>
              </w:rPr>
              <w:t>Rezultat poslovanja</w:t>
            </w:r>
          </w:p>
        </w:tc>
        <w:tc>
          <w:tcPr>
            <w:tcW w:w="2376" w:type="dxa"/>
          </w:tcPr>
          <w:p w:rsidR="001A2678" w:rsidRPr="001A2678" w:rsidRDefault="001A2678" w:rsidP="001A2678">
            <w:pPr>
              <w:jc w:val="right"/>
              <w:rPr>
                <w:rFonts w:eastAsiaTheme="minorHAnsi" w:cstheme="minorHAnsi"/>
                <w:b/>
                <w:lang w:eastAsia="en-US"/>
              </w:rPr>
            </w:pPr>
          </w:p>
        </w:tc>
        <w:tc>
          <w:tcPr>
            <w:tcW w:w="2376" w:type="dxa"/>
          </w:tcPr>
          <w:p w:rsidR="001A2678" w:rsidRPr="001A2678" w:rsidRDefault="001A2678" w:rsidP="001A2678">
            <w:pPr>
              <w:jc w:val="right"/>
              <w:rPr>
                <w:rFonts w:eastAsiaTheme="minorHAnsi" w:cstheme="minorHAnsi"/>
                <w:b/>
                <w:lang w:eastAsia="en-US"/>
              </w:rPr>
            </w:pPr>
            <w:r w:rsidRPr="001A2678">
              <w:rPr>
                <w:rFonts w:eastAsiaTheme="minorHAnsi" w:cstheme="minorHAnsi"/>
                <w:b/>
                <w:lang w:eastAsia="en-US"/>
              </w:rPr>
              <w:t>41.526,32</w:t>
            </w:r>
          </w:p>
        </w:tc>
      </w:tr>
    </w:tbl>
    <w:p w:rsidR="001A2678" w:rsidRDefault="001A2678" w:rsidP="00731259"/>
    <w:p w:rsidR="001A2678" w:rsidRDefault="001A2678" w:rsidP="00731259"/>
    <w:p w:rsidR="008C1AFA" w:rsidRDefault="008C1AFA" w:rsidP="00731259"/>
    <w:p w:rsidR="00907CBA" w:rsidRDefault="008C1AFA" w:rsidP="008C1AFA">
      <w:pPr>
        <w:spacing w:after="0"/>
        <w:jc w:val="center"/>
      </w:pPr>
      <w:r>
        <w:t xml:space="preserve">OBRAZLOŽENJE </w:t>
      </w:r>
      <w:r w:rsidRPr="008C1AFA">
        <w:rPr>
          <w:u w:val="single"/>
        </w:rPr>
        <w:t>POSEBNOG</w:t>
      </w:r>
      <w:r>
        <w:t xml:space="preserve"> DIJELA GODIŠNJEG IZVJEŠTAJA O IZVRŠENJU</w:t>
      </w:r>
      <w:r>
        <w:br/>
        <w:t>FINANCIJSKOG PLANA ZA 2022. GODINU</w:t>
      </w:r>
    </w:p>
    <w:p w:rsidR="008C1AFA" w:rsidRDefault="008C1AFA" w:rsidP="008C1AFA">
      <w:pPr>
        <w:spacing w:after="0"/>
      </w:pPr>
    </w:p>
    <w:tbl>
      <w:tblPr>
        <w:tblW w:w="10239" w:type="dxa"/>
        <w:tblInd w:w="-573" w:type="dxa"/>
        <w:tblLayout w:type="fixed"/>
        <w:tblCellMar>
          <w:left w:w="0" w:type="dxa"/>
          <w:right w:w="0" w:type="dxa"/>
        </w:tblCellMar>
        <w:tblLook w:val="0000" w:firstRow="0" w:lastRow="0" w:firstColumn="0" w:lastColumn="0" w:noHBand="0" w:noVBand="0"/>
      </w:tblPr>
      <w:tblGrid>
        <w:gridCol w:w="3007"/>
        <w:gridCol w:w="6554"/>
        <w:gridCol w:w="74"/>
        <w:gridCol w:w="325"/>
        <w:gridCol w:w="89"/>
        <w:gridCol w:w="178"/>
        <w:gridCol w:w="12"/>
      </w:tblGrid>
      <w:tr w:rsidR="008C1AFA" w:rsidRPr="008C1AFA" w:rsidTr="00C36C04">
        <w:trPr>
          <w:trHeight w:val="424"/>
        </w:trPr>
        <w:tc>
          <w:tcPr>
            <w:tcW w:w="3007" w:type="dxa"/>
            <w:tcBorders>
              <w:top w:val="single" w:sz="20" w:space="0" w:color="000000"/>
              <w:left w:val="single" w:sz="20" w:space="0" w:color="000000"/>
              <w:bottom w:val="single" w:sz="20" w:space="0" w:color="000000"/>
              <w:right w:val="single" w:sz="18"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
                <w:lang w:eastAsia="ar-SA"/>
              </w:rPr>
            </w:pPr>
            <w:r w:rsidRPr="008C1AFA">
              <w:rPr>
                <w:rFonts w:eastAsia="Calibri" w:cstheme="minorHAnsi"/>
                <w:b/>
                <w:lang w:eastAsia="ar-SA"/>
              </w:rPr>
              <w:t>NAZIV KORISNIKA</w:t>
            </w:r>
          </w:p>
        </w:tc>
        <w:tc>
          <w:tcPr>
            <w:tcW w:w="7232" w:type="dxa"/>
            <w:gridSpan w:val="6"/>
            <w:tcBorders>
              <w:top w:val="single" w:sz="20" w:space="0" w:color="000000"/>
              <w:left w:val="single" w:sz="18" w:space="0" w:color="auto"/>
              <w:bottom w:val="single" w:sz="20" w:space="0" w:color="000000"/>
              <w:right w:val="single" w:sz="20" w:space="0" w:color="000000"/>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
                <w:bCs/>
                <w:lang w:eastAsia="ar-SA"/>
              </w:rPr>
            </w:pPr>
            <w:r w:rsidRPr="008C1AFA">
              <w:rPr>
                <w:rFonts w:eastAsiaTheme="minorHAnsi" w:cstheme="minorHAnsi"/>
                <w:b/>
                <w:bCs/>
                <w:lang w:eastAsia="ar-SA"/>
              </w:rPr>
              <w:t>OŠ IVANE BRLIĆ-MAŽURANIĆ OGULIN</w:t>
            </w:r>
          </w:p>
        </w:tc>
      </w:tr>
      <w:tr w:rsidR="008C1AFA" w:rsidRPr="008C1AFA" w:rsidTr="00C36C04">
        <w:trPr>
          <w:trHeight w:val="476"/>
        </w:trPr>
        <w:tc>
          <w:tcPr>
            <w:tcW w:w="3007" w:type="dxa"/>
            <w:tcBorders>
              <w:top w:val="single" w:sz="4" w:space="0" w:color="000000"/>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lang w:eastAsia="ar-SA"/>
              </w:rPr>
            </w:pPr>
            <w:r w:rsidRPr="008C1AFA">
              <w:rPr>
                <w:rFonts w:eastAsia="Calibri" w:cstheme="minorHAnsi"/>
                <w:lang w:eastAsia="ar-SA"/>
              </w:rPr>
              <w:t xml:space="preserve">  DJELOKRUG RADA</w:t>
            </w:r>
          </w:p>
        </w:tc>
        <w:tc>
          <w:tcPr>
            <w:tcW w:w="7232" w:type="dxa"/>
            <w:gridSpan w:val="6"/>
            <w:tcBorders>
              <w:top w:val="single" w:sz="4" w:space="0" w:color="000000"/>
              <w:left w:val="single" w:sz="6" w:space="0" w:color="auto"/>
              <w:bottom w:val="single" w:sz="6" w:space="0" w:color="auto"/>
              <w:right w:val="single" w:sz="6" w:space="0" w:color="auto"/>
            </w:tcBorders>
            <w:shd w:val="clear" w:color="auto" w:fill="auto"/>
          </w:tcPr>
          <w:p w:rsidR="008C1AFA" w:rsidRPr="008C1AFA" w:rsidRDefault="008C1AFA" w:rsidP="008C1AFA">
            <w:pPr>
              <w:suppressAutoHyphens/>
              <w:snapToGrid w:val="0"/>
              <w:spacing w:after="0" w:line="100" w:lineRule="atLeast"/>
              <w:ind w:left="225" w:right="225"/>
              <w:jc w:val="both"/>
              <w:rPr>
                <w:rFonts w:eastAsia="Calibri" w:cstheme="minorHAnsi"/>
                <w:lang w:eastAsia="ar-SA"/>
              </w:rPr>
            </w:pPr>
            <w:r w:rsidRPr="008C1AFA">
              <w:rPr>
                <w:rFonts w:eastAsia="Times New Roman" w:cstheme="minorHAnsi"/>
                <w:lang w:eastAsia="en-US"/>
              </w:rPr>
              <w:t>Odgoj i obrazovanje učenika te stručno usavršavanje djelatnika škole</w:t>
            </w:r>
            <w:r w:rsidRPr="008C1AFA">
              <w:rPr>
                <w:rFonts w:eastAsiaTheme="minorHAnsi" w:cstheme="minorHAnsi"/>
                <w:lang w:eastAsia="ar-SA"/>
              </w:rPr>
              <w:t xml:space="preserve"> </w:t>
            </w:r>
          </w:p>
        </w:tc>
      </w:tr>
      <w:tr w:rsidR="008C1AFA" w:rsidRPr="008C1AFA" w:rsidTr="00C36C04">
        <w:trPr>
          <w:trHeight w:val="723"/>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lang w:eastAsia="ar-SA"/>
              </w:rPr>
            </w:pPr>
            <w:r w:rsidRPr="008C1AFA">
              <w:rPr>
                <w:rFonts w:eastAsia="Calibri" w:cstheme="minorHAnsi"/>
                <w:lang w:eastAsia="ar-SA"/>
              </w:rPr>
              <w:t xml:space="preserve">  ORGANIZACIJSKA</w:t>
            </w:r>
          </w:p>
          <w:p w:rsidR="008C1AFA" w:rsidRPr="008C1AFA" w:rsidRDefault="008C1AFA" w:rsidP="008C1AFA">
            <w:pPr>
              <w:suppressAutoHyphens/>
              <w:snapToGrid w:val="0"/>
              <w:spacing w:after="0" w:line="240" w:lineRule="auto"/>
              <w:ind w:left="-851" w:firstLine="851"/>
              <w:rPr>
                <w:rFonts w:eastAsia="Calibri" w:cstheme="minorHAnsi"/>
                <w:lang w:eastAsia="ar-SA"/>
              </w:rPr>
            </w:pPr>
            <w:r w:rsidRPr="008C1AFA">
              <w:rPr>
                <w:rFonts w:eastAsia="Calibri" w:cstheme="minorHAnsi"/>
                <w:lang w:eastAsia="ar-SA"/>
              </w:rPr>
              <w:t xml:space="preserve">  STRUKTURA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tcPr>
          <w:p w:rsidR="008C1AFA" w:rsidRPr="008C1AFA" w:rsidRDefault="008C1AFA" w:rsidP="008C1AFA">
            <w:pPr>
              <w:suppressAutoHyphens/>
              <w:snapToGrid w:val="0"/>
              <w:spacing w:after="0" w:line="240" w:lineRule="auto"/>
              <w:ind w:left="165" w:right="195"/>
              <w:jc w:val="both"/>
              <w:rPr>
                <w:rFonts w:eastAsiaTheme="minorHAnsi" w:cstheme="minorHAnsi"/>
                <w:lang w:eastAsia="ar-SA"/>
              </w:rPr>
            </w:pPr>
            <w:r w:rsidRPr="008C1AFA">
              <w:rPr>
                <w:rFonts w:eastAsiaTheme="minorHAnsi" w:cstheme="minorHAnsi"/>
                <w:lang w:eastAsia="ar-SA"/>
              </w:rPr>
              <w:t xml:space="preserve">Uz matičnu školu, djeluju i tri područne škole: PŠ Kučinići, PŠ Drežnica i PŠ Jasenak te Osnovna glazbena škola pri OŠ Ivane Brlić-Mažuranić Ogulin. </w:t>
            </w:r>
          </w:p>
          <w:p w:rsidR="008C1AFA" w:rsidRPr="008C1AFA" w:rsidRDefault="008C1AFA" w:rsidP="008C1AFA">
            <w:pPr>
              <w:suppressAutoHyphens/>
              <w:snapToGrid w:val="0"/>
              <w:spacing w:after="0" w:line="240" w:lineRule="auto"/>
              <w:ind w:left="165" w:right="195"/>
              <w:jc w:val="both"/>
              <w:rPr>
                <w:rFonts w:eastAsia="Calibri" w:cstheme="minorHAnsi"/>
                <w:lang w:eastAsia="ar-SA"/>
              </w:rPr>
            </w:pPr>
            <w:r w:rsidRPr="008C1AFA">
              <w:rPr>
                <w:rFonts w:eastAsiaTheme="minorHAnsi" w:cstheme="minorHAnsi"/>
                <w:lang w:eastAsia="ar-SA"/>
              </w:rPr>
              <w:t>U OŠ Ivane Brlić-Mažuranić trenutno je zaposleno 98 osoba.</w:t>
            </w:r>
          </w:p>
        </w:tc>
      </w:tr>
      <w:tr w:rsidR="008C1AFA" w:rsidRPr="008C1AFA" w:rsidTr="00C36C04">
        <w:trPr>
          <w:trHeight w:val="723"/>
        </w:trPr>
        <w:tc>
          <w:tcPr>
            <w:tcW w:w="3007" w:type="dxa"/>
            <w:tcBorders>
              <w:top w:val="single" w:sz="6" w:space="0" w:color="auto"/>
              <w:left w:val="single" w:sz="6" w:space="0" w:color="auto"/>
              <w:bottom w:val="single" w:sz="20" w:space="0" w:color="000000"/>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lang w:eastAsia="ar-SA"/>
              </w:rPr>
            </w:pPr>
            <w:r w:rsidRPr="008C1AFA">
              <w:rPr>
                <w:rFonts w:eastAsia="Calibri" w:cstheme="minorHAnsi"/>
                <w:lang w:eastAsia="ar-SA"/>
              </w:rPr>
              <w:t xml:space="preserve">  IZVRŠENJE </w:t>
            </w:r>
          </w:p>
          <w:p w:rsidR="008C1AFA" w:rsidRPr="008C1AFA" w:rsidRDefault="008C1AFA" w:rsidP="008C1AFA">
            <w:pPr>
              <w:suppressAutoHyphens/>
              <w:snapToGrid w:val="0"/>
              <w:spacing w:after="0" w:line="240" w:lineRule="auto"/>
              <w:rPr>
                <w:rFonts w:eastAsia="Calibri" w:cstheme="minorHAnsi"/>
                <w:lang w:eastAsia="ar-SA"/>
              </w:rPr>
            </w:pPr>
            <w:r w:rsidRPr="008C1AFA">
              <w:rPr>
                <w:rFonts w:eastAsia="Calibri" w:cstheme="minorHAnsi"/>
                <w:lang w:eastAsia="ar-SA"/>
              </w:rPr>
              <w:t xml:space="preserve">  (Plan 2022., Izvršenje 01.01.- 31.12.2022.)</w:t>
            </w:r>
          </w:p>
        </w:tc>
        <w:tc>
          <w:tcPr>
            <w:tcW w:w="7232" w:type="dxa"/>
            <w:gridSpan w:val="6"/>
            <w:tcBorders>
              <w:top w:val="single" w:sz="6" w:space="0" w:color="auto"/>
              <w:left w:val="single" w:sz="6" w:space="0" w:color="auto"/>
              <w:bottom w:val="single" w:sz="20" w:space="0" w:color="000000"/>
              <w:right w:val="single" w:sz="6" w:space="0" w:color="auto"/>
            </w:tcBorders>
            <w:shd w:val="clear" w:color="auto" w:fill="auto"/>
          </w:tcPr>
          <w:tbl>
            <w:tblPr>
              <w:tblW w:w="7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9"/>
              <w:gridCol w:w="1619"/>
              <w:gridCol w:w="2792"/>
            </w:tblGrid>
            <w:tr w:rsidR="008C1AFA" w:rsidRPr="008C1AFA" w:rsidTr="00C36C04">
              <w:trPr>
                <w:trHeight w:val="262"/>
              </w:trPr>
              <w:tc>
                <w:tcPr>
                  <w:tcW w:w="2679" w:type="dxa"/>
                  <w:shd w:val="clear" w:color="auto" w:fill="D9D9D9"/>
                  <w:vAlign w:val="center"/>
                </w:tcPr>
                <w:p w:rsidR="008C1AFA" w:rsidRPr="008C1AFA" w:rsidRDefault="008C1AFA" w:rsidP="008C1AFA">
                  <w:pPr>
                    <w:tabs>
                      <w:tab w:val="left" w:pos="2694"/>
                    </w:tabs>
                    <w:suppressAutoHyphens/>
                    <w:snapToGrid w:val="0"/>
                    <w:spacing w:after="0" w:line="100" w:lineRule="atLeast"/>
                    <w:ind w:right="255"/>
                    <w:jc w:val="center"/>
                    <w:rPr>
                      <w:rFonts w:eastAsiaTheme="minorHAnsi" w:cstheme="minorHAnsi"/>
                      <w:lang w:eastAsia="ar-SA"/>
                    </w:rPr>
                  </w:pPr>
                  <w:r w:rsidRPr="008C1AFA">
                    <w:rPr>
                      <w:rFonts w:eastAsiaTheme="minorHAnsi" w:cstheme="minorHAnsi"/>
                      <w:lang w:eastAsia="ar-SA"/>
                    </w:rPr>
                    <w:t>PROGRAM</w:t>
                  </w:r>
                </w:p>
              </w:tc>
              <w:tc>
                <w:tcPr>
                  <w:tcW w:w="1619" w:type="dxa"/>
                  <w:shd w:val="clear" w:color="auto" w:fill="D9D9D9"/>
                  <w:vAlign w:val="center"/>
                </w:tcPr>
                <w:p w:rsidR="008C1AFA" w:rsidRPr="008C1AFA" w:rsidRDefault="008C1AFA" w:rsidP="008C1AFA">
                  <w:pPr>
                    <w:tabs>
                      <w:tab w:val="left" w:pos="2694"/>
                    </w:tabs>
                    <w:suppressAutoHyphens/>
                    <w:snapToGrid w:val="0"/>
                    <w:spacing w:after="0" w:line="100" w:lineRule="atLeast"/>
                    <w:ind w:right="255"/>
                    <w:jc w:val="right"/>
                    <w:rPr>
                      <w:rFonts w:eastAsiaTheme="minorHAnsi" w:cstheme="minorHAnsi"/>
                      <w:lang w:eastAsia="ar-SA"/>
                    </w:rPr>
                  </w:pPr>
                  <w:r w:rsidRPr="008C1AFA">
                    <w:rPr>
                      <w:rFonts w:eastAsiaTheme="minorHAnsi" w:cstheme="minorHAnsi"/>
                      <w:lang w:eastAsia="ar-SA"/>
                    </w:rPr>
                    <w:t>Plan 2022.</w:t>
                  </w:r>
                </w:p>
              </w:tc>
              <w:tc>
                <w:tcPr>
                  <w:tcW w:w="2792" w:type="dxa"/>
                  <w:shd w:val="clear" w:color="auto" w:fill="D9D9D9"/>
                </w:tcPr>
                <w:p w:rsidR="008C1AFA" w:rsidRPr="008C1AFA" w:rsidRDefault="008C1AFA" w:rsidP="008C1AFA">
                  <w:pPr>
                    <w:tabs>
                      <w:tab w:val="left" w:pos="2694"/>
                    </w:tabs>
                    <w:suppressAutoHyphens/>
                    <w:snapToGrid w:val="0"/>
                    <w:spacing w:after="0" w:line="100" w:lineRule="atLeast"/>
                    <w:ind w:right="255"/>
                    <w:jc w:val="center"/>
                    <w:rPr>
                      <w:rFonts w:eastAsiaTheme="minorHAnsi" w:cstheme="minorHAnsi"/>
                      <w:lang w:eastAsia="ar-SA"/>
                    </w:rPr>
                  </w:pPr>
                  <w:r w:rsidRPr="008C1AFA">
                    <w:rPr>
                      <w:rFonts w:eastAsiaTheme="minorHAnsi" w:cstheme="minorHAnsi"/>
                      <w:lang w:eastAsia="ar-SA"/>
                    </w:rPr>
                    <w:t xml:space="preserve">Izvršenje </w:t>
                  </w:r>
                </w:p>
                <w:p w:rsidR="008C1AFA" w:rsidRPr="008C1AFA" w:rsidRDefault="008C1AFA" w:rsidP="008C1AFA">
                  <w:pPr>
                    <w:tabs>
                      <w:tab w:val="left" w:pos="2694"/>
                    </w:tabs>
                    <w:suppressAutoHyphens/>
                    <w:snapToGrid w:val="0"/>
                    <w:spacing w:after="0" w:line="100" w:lineRule="atLeast"/>
                    <w:ind w:right="255"/>
                    <w:jc w:val="center"/>
                    <w:rPr>
                      <w:rFonts w:eastAsiaTheme="minorHAnsi" w:cstheme="minorHAnsi"/>
                      <w:lang w:eastAsia="ar-SA"/>
                    </w:rPr>
                  </w:pPr>
                  <w:r w:rsidRPr="008C1AFA">
                    <w:rPr>
                      <w:rFonts w:eastAsiaTheme="minorHAnsi" w:cstheme="minorHAnsi"/>
                      <w:lang w:eastAsia="ar-SA"/>
                    </w:rPr>
                    <w:t>1.1.-</w:t>
                  </w:r>
                  <w:r w:rsidRPr="008C1AFA">
                    <w:rPr>
                      <w:rFonts w:eastAsia="Calibri" w:cstheme="minorHAnsi"/>
                      <w:lang w:eastAsia="ar-SA"/>
                    </w:rPr>
                    <w:t xml:space="preserve"> 31.12.2022</w:t>
                  </w:r>
                  <w:r w:rsidRPr="008C1AFA">
                    <w:rPr>
                      <w:rFonts w:eastAsiaTheme="minorHAnsi" w:cstheme="minorHAnsi"/>
                      <w:lang w:eastAsia="ar-SA"/>
                    </w:rPr>
                    <w:t>.</w:t>
                  </w:r>
                </w:p>
              </w:tc>
            </w:tr>
            <w:tr w:rsidR="008C1AFA" w:rsidRPr="008C1AFA" w:rsidTr="00C36C04">
              <w:trPr>
                <w:trHeight w:val="262"/>
              </w:trPr>
              <w:tc>
                <w:tcPr>
                  <w:tcW w:w="2679" w:type="dxa"/>
                  <w:shd w:val="clear" w:color="auto" w:fill="auto"/>
                  <w:vAlign w:val="center"/>
                </w:tcPr>
                <w:p w:rsidR="008C1AFA" w:rsidRPr="008C1AFA" w:rsidRDefault="008C1AFA" w:rsidP="008C1AFA">
                  <w:pPr>
                    <w:tabs>
                      <w:tab w:val="left" w:pos="2694"/>
                    </w:tabs>
                    <w:suppressAutoHyphens/>
                    <w:snapToGrid w:val="0"/>
                    <w:spacing w:after="0" w:line="100" w:lineRule="atLeast"/>
                    <w:ind w:right="34"/>
                    <w:rPr>
                      <w:rFonts w:eastAsiaTheme="minorHAnsi" w:cstheme="minorHAnsi"/>
                      <w:lang w:eastAsia="ar-SA"/>
                    </w:rPr>
                  </w:pPr>
                  <w:r w:rsidRPr="008C1AFA">
                    <w:rPr>
                      <w:rFonts w:eastAsiaTheme="minorHAnsi" w:cstheme="minorHAnsi"/>
                      <w:lang w:eastAsia="ar-SA"/>
                    </w:rPr>
                    <w:t>Zakonski standard javnih ustanova - OŠ</w:t>
                  </w:r>
                </w:p>
              </w:tc>
              <w:tc>
                <w:tcPr>
                  <w:tcW w:w="1619" w:type="dxa"/>
                  <w:shd w:val="clear" w:color="auto" w:fill="auto"/>
                </w:tcPr>
                <w:p w:rsidR="008C1AFA" w:rsidRPr="008C1AFA" w:rsidRDefault="008C1AFA" w:rsidP="008C1AFA">
                  <w:pPr>
                    <w:jc w:val="right"/>
                    <w:rPr>
                      <w:rFonts w:eastAsiaTheme="minorHAnsi" w:cstheme="minorHAnsi"/>
                      <w:lang w:eastAsia="en-US"/>
                    </w:rPr>
                  </w:pPr>
                </w:p>
                <w:p w:rsidR="008C1AFA" w:rsidRPr="008C1AFA" w:rsidRDefault="008C1AFA" w:rsidP="008C1AFA">
                  <w:pPr>
                    <w:jc w:val="right"/>
                    <w:rPr>
                      <w:rFonts w:eastAsiaTheme="minorHAnsi" w:cstheme="minorHAnsi"/>
                      <w:lang w:eastAsia="en-US"/>
                    </w:rPr>
                  </w:pPr>
                  <w:r w:rsidRPr="008C1AFA">
                    <w:rPr>
                      <w:rFonts w:eastAsiaTheme="minorHAnsi" w:cstheme="minorHAnsi"/>
                      <w:lang w:eastAsia="en-US"/>
                    </w:rPr>
                    <w:t>1.654.961,84</w:t>
                  </w:r>
                </w:p>
              </w:tc>
              <w:tc>
                <w:tcPr>
                  <w:tcW w:w="2792" w:type="dxa"/>
                </w:tcPr>
                <w:p w:rsidR="008C1AFA" w:rsidRPr="008C1AFA" w:rsidRDefault="008C1AFA" w:rsidP="008C1AFA">
                  <w:pPr>
                    <w:jc w:val="center"/>
                    <w:rPr>
                      <w:rFonts w:eastAsiaTheme="minorHAnsi" w:cstheme="minorHAnsi"/>
                      <w:lang w:eastAsia="en-US"/>
                    </w:rPr>
                  </w:pPr>
                </w:p>
                <w:p w:rsidR="008C1AFA" w:rsidRPr="008C1AFA" w:rsidRDefault="008C1AFA" w:rsidP="008C1AFA">
                  <w:pPr>
                    <w:jc w:val="center"/>
                    <w:rPr>
                      <w:rFonts w:eastAsiaTheme="minorHAnsi" w:cstheme="minorHAnsi"/>
                      <w:lang w:eastAsia="en-US"/>
                    </w:rPr>
                  </w:pPr>
                  <w:r w:rsidRPr="008C1AFA">
                    <w:rPr>
                      <w:rFonts w:eastAsiaTheme="minorHAnsi" w:cstheme="minorHAnsi"/>
                      <w:lang w:eastAsia="en-US"/>
                    </w:rPr>
                    <w:t>1.654.961,84</w:t>
                  </w:r>
                </w:p>
              </w:tc>
            </w:tr>
            <w:tr w:rsidR="008C1AFA" w:rsidRPr="008C1AFA" w:rsidTr="00C36C04">
              <w:trPr>
                <w:trHeight w:val="262"/>
              </w:trPr>
              <w:tc>
                <w:tcPr>
                  <w:tcW w:w="2679" w:type="dxa"/>
                  <w:shd w:val="clear" w:color="auto" w:fill="auto"/>
                  <w:vAlign w:val="center"/>
                </w:tcPr>
                <w:p w:rsidR="008C1AFA" w:rsidRPr="008C1AFA" w:rsidRDefault="008C1AFA" w:rsidP="008C1AFA">
                  <w:pPr>
                    <w:tabs>
                      <w:tab w:val="left" w:pos="2694"/>
                    </w:tabs>
                    <w:suppressAutoHyphens/>
                    <w:snapToGrid w:val="0"/>
                    <w:spacing w:after="0" w:line="100" w:lineRule="atLeast"/>
                    <w:ind w:right="34"/>
                    <w:rPr>
                      <w:rFonts w:eastAsiaTheme="minorHAnsi" w:cstheme="minorHAnsi"/>
                      <w:lang w:eastAsia="ar-SA"/>
                    </w:rPr>
                  </w:pPr>
                  <w:r w:rsidRPr="008C1AFA">
                    <w:rPr>
                      <w:rFonts w:eastAsiaTheme="minorHAnsi" w:cstheme="minorHAnsi"/>
                      <w:lang w:eastAsia="ar-SA"/>
                    </w:rPr>
                    <w:t>Program javnih potreba iznad standarda – vlastiti prihodi</w:t>
                  </w:r>
                </w:p>
              </w:tc>
              <w:tc>
                <w:tcPr>
                  <w:tcW w:w="1619" w:type="dxa"/>
                  <w:shd w:val="clear" w:color="auto" w:fill="auto"/>
                  <w:vAlign w:val="center"/>
                </w:tcPr>
                <w:p w:rsidR="008C1AFA" w:rsidRPr="008C1AFA" w:rsidRDefault="008C1AFA" w:rsidP="008C1AFA">
                  <w:pPr>
                    <w:spacing w:after="0" w:line="240" w:lineRule="auto"/>
                    <w:jc w:val="right"/>
                    <w:rPr>
                      <w:rFonts w:eastAsiaTheme="minorHAnsi" w:cstheme="minorHAnsi"/>
                      <w:color w:val="000000"/>
                      <w:lang w:eastAsia="en-US"/>
                    </w:rPr>
                  </w:pPr>
                  <w:r w:rsidRPr="008C1AFA">
                    <w:rPr>
                      <w:rFonts w:eastAsiaTheme="minorHAnsi" w:cstheme="minorHAnsi"/>
                      <w:color w:val="000000"/>
                      <w:lang w:eastAsia="en-US"/>
                    </w:rPr>
                    <w:t>150.000,00</w:t>
                  </w:r>
                </w:p>
              </w:tc>
              <w:tc>
                <w:tcPr>
                  <w:tcW w:w="2792" w:type="dxa"/>
                </w:tcPr>
                <w:p w:rsidR="008C1AFA" w:rsidRPr="008C1AFA" w:rsidRDefault="008C1AFA" w:rsidP="008C1AFA">
                  <w:pPr>
                    <w:spacing w:after="0" w:line="240" w:lineRule="auto"/>
                    <w:jc w:val="center"/>
                    <w:rPr>
                      <w:rFonts w:eastAsiaTheme="minorHAnsi" w:cstheme="minorHAnsi"/>
                      <w:color w:val="000000"/>
                      <w:lang w:eastAsia="en-US"/>
                    </w:rPr>
                  </w:pPr>
                </w:p>
                <w:p w:rsidR="008C1AFA" w:rsidRPr="008C1AFA" w:rsidRDefault="008C1AFA" w:rsidP="008C1AFA">
                  <w:pPr>
                    <w:spacing w:after="0" w:line="240" w:lineRule="auto"/>
                    <w:jc w:val="center"/>
                    <w:rPr>
                      <w:rFonts w:eastAsiaTheme="minorHAnsi" w:cstheme="minorHAnsi"/>
                      <w:color w:val="000000"/>
                      <w:lang w:eastAsia="en-US"/>
                    </w:rPr>
                  </w:pPr>
                  <w:r w:rsidRPr="008C1AFA">
                    <w:rPr>
                      <w:rFonts w:eastAsiaTheme="minorHAnsi" w:cstheme="minorHAnsi"/>
                      <w:color w:val="000000"/>
                      <w:lang w:eastAsia="en-US"/>
                    </w:rPr>
                    <w:t>111.841,42</w:t>
                  </w:r>
                </w:p>
              </w:tc>
            </w:tr>
            <w:tr w:rsidR="008C1AFA" w:rsidRPr="008C1AFA" w:rsidTr="00C36C04">
              <w:trPr>
                <w:trHeight w:val="277"/>
              </w:trPr>
              <w:tc>
                <w:tcPr>
                  <w:tcW w:w="2679" w:type="dxa"/>
                  <w:shd w:val="clear" w:color="auto" w:fill="auto"/>
                  <w:vAlign w:val="center"/>
                </w:tcPr>
                <w:p w:rsidR="008C1AFA" w:rsidRPr="008C1AFA" w:rsidRDefault="008C1AFA" w:rsidP="008C1AFA">
                  <w:pPr>
                    <w:tabs>
                      <w:tab w:val="left" w:pos="2694"/>
                    </w:tabs>
                    <w:suppressAutoHyphens/>
                    <w:snapToGrid w:val="0"/>
                    <w:spacing w:after="0" w:line="100" w:lineRule="atLeast"/>
                    <w:ind w:right="34"/>
                    <w:rPr>
                      <w:rFonts w:eastAsiaTheme="minorHAnsi" w:cstheme="minorHAnsi"/>
                      <w:lang w:eastAsia="ar-SA"/>
                    </w:rPr>
                  </w:pPr>
                  <w:r w:rsidRPr="008C1AFA">
                    <w:rPr>
                      <w:rFonts w:eastAsiaTheme="minorHAnsi" w:cstheme="minorHAnsi"/>
                      <w:lang w:eastAsia="ar-SA"/>
                    </w:rPr>
                    <w:t>Javne potrebe iznad zakonskog standarda –OŠ</w:t>
                  </w:r>
                </w:p>
              </w:tc>
              <w:tc>
                <w:tcPr>
                  <w:tcW w:w="1619" w:type="dxa"/>
                  <w:shd w:val="clear" w:color="auto" w:fill="auto"/>
                  <w:vAlign w:val="center"/>
                </w:tcPr>
                <w:p w:rsidR="008C1AFA" w:rsidRPr="008C1AFA" w:rsidRDefault="008C1AFA" w:rsidP="008C1AFA">
                  <w:pPr>
                    <w:tabs>
                      <w:tab w:val="left" w:pos="2694"/>
                    </w:tabs>
                    <w:suppressAutoHyphens/>
                    <w:snapToGrid w:val="0"/>
                    <w:spacing w:after="0" w:line="240" w:lineRule="auto"/>
                    <w:jc w:val="right"/>
                    <w:rPr>
                      <w:rFonts w:eastAsiaTheme="minorHAnsi" w:cstheme="minorHAnsi"/>
                      <w:color w:val="000000"/>
                      <w:lang w:eastAsia="ar-SA"/>
                    </w:rPr>
                  </w:pPr>
                  <w:r w:rsidRPr="008C1AFA">
                    <w:rPr>
                      <w:rFonts w:eastAsiaTheme="minorHAnsi" w:cstheme="minorHAnsi"/>
                      <w:color w:val="000000"/>
                      <w:lang w:eastAsia="ar-SA"/>
                    </w:rPr>
                    <w:t>1.342.261,99</w:t>
                  </w:r>
                </w:p>
              </w:tc>
              <w:tc>
                <w:tcPr>
                  <w:tcW w:w="2792" w:type="dxa"/>
                  <w:vAlign w:val="center"/>
                </w:tcPr>
                <w:p w:rsidR="008C1AFA" w:rsidRPr="008C1AFA" w:rsidRDefault="008C1AFA" w:rsidP="008C1AFA">
                  <w:pPr>
                    <w:tabs>
                      <w:tab w:val="left" w:pos="2694"/>
                    </w:tabs>
                    <w:suppressAutoHyphens/>
                    <w:snapToGrid w:val="0"/>
                    <w:spacing w:after="0" w:line="240" w:lineRule="auto"/>
                    <w:jc w:val="center"/>
                    <w:rPr>
                      <w:rFonts w:eastAsiaTheme="minorHAnsi" w:cstheme="minorHAnsi"/>
                      <w:color w:val="000000"/>
                      <w:lang w:eastAsia="ar-SA"/>
                    </w:rPr>
                  </w:pPr>
                  <w:r w:rsidRPr="008C1AFA">
                    <w:rPr>
                      <w:rFonts w:eastAsiaTheme="minorHAnsi" w:cstheme="minorHAnsi"/>
                      <w:color w:val="000000"/>
                      <w:lang w:eastAsia="ar-SA"/>
                    </w:rPr>
                    <w:t>1.178.438,06</w:t>
                  </w:r>
                </w:p>
              </w:tc>
            </w:tr>
            <w:tr w:rsidR="008C1AFA" w:rsidRPr="008C1AFA" w:rsidTr="00C36C04">
              <w:trPr>
                <w:trHeight w:val="752"/>
              </w:trPr>
              <w:tc>
                <w:tcPr>
                  <w:tcW w:w="2679" w:type="dxa"/>
                  <w:shd w:val="clear" w:color="auto" w:fill="auto"/>
                  <w:vAlign w:val="center"/>
                </w:tcPr>
                <w:p w:rsidR="008C1AFA" w:rsidRPr="008C1AFA" w:rsidRDefault="008C1AFA" w:rsidP="008C1AFA">
                  <w:pPr>
                    <w:tabs>
                      <w:tab w:val="left" w:pos="2694"/>
                    </w:tabs>
                    <w:suppressAutoHyphens/>
                    <w:snapToGrid w:val="0"/>
                    <w:spacing w:after="0" w:line="100" w:lineRule="atLeast"/>
                    <w:ind w:right="34"/>
                    <w:rPr>
                      <w:rFonts w:eastAsiaTheme="minorHAnsi" w:cstheme="minorHAnsi"/>
                      <w:lang w:eastAsia="ar-SA"/>
                    </w:rPr>
                  </w:pPr>
                  <w:r w:rsidRPr="008C1AFA">
                    <w:rPr>
                      <w:rFonts w:eastAsiaTheme="minorHAnsi" w:cstheme="minorHAnsi"/>
                      <w:lang w:eastAsia="ar-SA"/>
                    </w:rPr>
                    <w:t>Program pomoćnici u nastavi OŠ i SŠ (EU projekt)</w:t>
                  </w:r>
                </w:p>
              </w:tc>
              <w:tc>
                <w:tcPr>
                  <w:tcW w:w="1619" w:type="dxa"/>
                  <w:shd w:val="clear" w:color="auto" w:fill="auto"/>
                  <w:vAlign w:val="center"/>
                </w:tcPr>
                <w:p w:rsidR="008C1AFA" w:rsidRPr="008C1AFA" w:rsidRDefault="008C1AFA" w:rsidP="008C1AFA">
                  <w:pPr>
                    <w:tabs>
                      <w:tab w:val="left" w:pos="2694"/>
                    </w:tabs>
                    <w:suppressAutoHyphens/>
                    <w:snapToGrid w:val="0"/>
                    <w:spacing w:after="0" w:line="240" w:lineRule="auto"/>
                    <w:jc w:val="right"/>
                    <w:rPr>
                      <w:rFonts w:eastAsiaTheme="minorHAnsi" w:cstheme="minorHAnsi"/>
                      <w:color w:val="000000"/>
                      <w:lang w:eastAsia="ar-SA"/>
                    </w:rPr>
                  </w:pPr>
                  <w:r w:rsidRPr="008C1AFA">
                    <w:rPr>
                      <w:rFonts w:eastAsiaTheme="minorHAnsi" w:cstheme="minorHAnsi"/>
                      <w:color w:val="000000"/>
                      <w:lang w:eastAsia="ar-SA"/>
                    </w:rPr>
                    <w:t>118.100,00</w:t>
                  </w:r>
                </w:p>
              </w:tc>
              <w:tc>
                <w:tcPr>
                  <w:tcW w:w="2792" w:type="dxa"/>
                  <w:vAlign w:val="center"/>
                </w:tcPr>
                <w:p w:rsidR="008C1AFA" w:rsidRPr="008C1AFA" w:rsidRDefault="008C1AFA" w:rsidP="008C1AFA">
                  <w:pPr>
                    <w:tabs>
                      <w:tab w:val="left" w:pos="2694"/>
                    </w:tabs>
                    <w:suppressAutoHyphens/>
                    <w:snapToGrid w:val="0"/>
                    <w:spacing w:after="0" w:line="240" w:lineRule="auto"/>
                    <w:jc w:val="center"/>
                    <w:rPr>
                      <w:rFonts w:eastAsiaTheme="minorHAnsi" w:cstheme="minorHAnsi"/>
                      <w:color w:val="000000"/>
                      <w:lang w:eastAsia="ar-SA"/>
                    </w:rPr>
                  </w:pPr>
                  <w:r w:rsidRPr="008C1AFA">
                    <w:rPr>
                      <w:rFonts w:eastAsiaTheme="minorHAnsi" w:cstheme="minorHAnsi"/>
                      <w:color w:val="000000"/>
                      <w:lang w:eastAsia="ar-SA"/>
                    </w:rPr>
                    <w:t>98.633,67</w:t>
                  </w:r>
                </w:p>
              </w:tc>
            </w:tr>
            <w:tr w:rsidR="008C1AFA" w:rsidRPr="008C1AFA" w:rsidTr="00C36C04">
              <w:trPr>
                <w:trHeight w:val="262"/>
              </w:trPr>
              <w:tc>
                <w:tcPr>
                  <w:tcW w:w="2679" w:type="dxa"/>
                  <w:shd w:val="clear" w:color="auto" w:fill="auto"/>
                  <w:vAlign w:val="center"/>
                </w:tcPr>
                <w:p w:rsidR="008C1AFA" w:rsidRPr="008C1AFA" w:rsidRDefault="008C1AFA" w:rsidP="008C1AFA">
                  <w:pPr>
                    <w:tabs>
                      <w:tab w:val="left" w:pos="2694"/>
                    </w:tabs>
                    <w:suppressAutoHyphens/>
                    <w:snapToGrid w:val="0"/>
                    <w:spacing w:after="0" w:line="100" w:lineRule="atLeast"/>
                    <w:ind w:right="34"/>
                    <w:rPr>
                      <w:rFonts w:eastAsiaTheme="minorHAnsi" w:cstheme="minorHAnsi"/>
                      <w:lang w:eastAsia="ar-SA"/>
                    </w:rPr>
                  </w:pPr>
                  <w:r w:rsidRPr="008C1AFA">
                    <w:rPr>
                      <w:rFonts w:eastAsiaTheme="minorHAnsi" w:cstheme="minorHAnsi"/>
                      <w:lang w:eastAsia="ar-SA"/>
                    </w:rPr>
                    <w:t>Osiguravanje šk. prehrane za djecu u riziku od siromaštva KŽ</w:t>
                  </w:r>
                </w:p>
              </w:tc>
              <w:tc>
                <w:tcPr>
                  <w:tcW w:w="1619" w:type="dxa"/>
                  <w:shd w:val="clear" w:color="auto" w:fill="auto"/>
                  <w:vAlign w:val="center"/>
                </w:tcPr>
                <w:p w:rsidR="008C1AFA" w:rsidRPr="008C1AFA" w:rsidRDefault="008C1AFA" w:rsidP="008C1AFA">
                  <w:pPr>
                    <w:spacing w:after="0" w:line="240" w:lineRule="auto"/>
                    <w:jc w:val="right"/>
                    <w:rPr>
                      <w:rFonts w:eastAsiaTheme="minorHAnsi" w:cstheme="minorHAnsi"/>
                      <w:color w:val="000000"/>
                      <w:lang w:eastAsia="en-US"/>
                    </w:rPr>
                  </w:pPr>
                  <w:r w:rsidRPr="008C1AFA">
                    <w:rPr>
                      <w:rFonts w:eastAsiaTheme="minorHAnsi" w:cstheme="minorHAnsi"/>
                      <w:color w:val="000000"/>
                      <w:lang w:eastAsia="en-US"/>
                    </w:rPr>
                    <w:t>90.000,00</w:t>
                  </w:r>
                </w:p>
              </w:tc>
              <w:tc>
                <w:tcPr>
                  <w:tcW w:w="2792" w:type="dxa"/>
                  <w:vAlign w:val="center"/>
                </w:tcPr>
                <w:p w:rsidR="008C1AFA" w:rsidRPr="008C1AFA" w:rsidRDefault="008C1AFA" w:rsidP="008C1AFA">
                  <w:pPr>
                    <w:spacing w:after="0" w:line="240" w:lineRule="auto"/>
                    <w:jc w:val="center"/>
                    <w:rPr>
                      <w:rFonts w:eastAsiaTheme="minorHAnsi" w:cstheme="minorHAnsi"/>
                      <w:color w:val="000000"/>
                      <w:lang w:eastAsia="en-US"/>
                    </w:rPr>
                  </w:pPr>
                  <w:r w:rsidRPr="008C1AFA">
                    <w:rPr>
                      <w:rFonts w:eastAsiaTheme="minorHAnsi" w:cstheme="minorHAnsi"/>
                      <w:color w:val="000000"/>
                      <w:lang w:eastAsia="en-US"/>
                    </w:rPr>
                    <w:t>88.356,91</w:t>
                  </w:r>
                </w:p>
              </w:tc>
            </w:tr>
            <w:tr w:rsidR="008C1AFA" w:rsidRPr="008C1AFA" w:rsidTr="00C36C04">
              <w:trPr>
                <w:trHeight w:val="262"/>
              </w:trPr>
              <w:tc>
                <w:tcPr>
                  <w:tcW w:w="2679" w:type="dxa"/>
                  <w:shd w:val="clear" w:color="auto" w:fill="auto"/>
                  <w:vAlign w:val="center"/>
                </w:tcPr>
                <w:p w:rsidR="008C1AFA" w:rsidRPr="008C1AFA" w:rsidRDefault="008C1AFA" w:rsidP="008C1AFA">
                  <w:pPr>
                    <w:tabs>
                      <w:tab w:val="left" w:pos="2694"/>
                    </w:tabs>
                    <w:suppressAutoHyphens/>
                    <w:snapToGrid w:val="0"/>
                    <w:spacing w:after="0" w:line="100" w:lineRule="atLeast"/>
                    <w:ind w:right="34"/>
                    <w:rPr>
                      <w:rFonts w:eastAsiaTheme="minorHAnsi" w:cstheme="minorHAnsi"/>
                      <w:lang w:eastAsia="ar-SA"/>
                    </w:rPr>
                  </w:pPr>
                  <w:r w:rsidRPr="008C1AFA">
                    <w:rPr>
                      <w:rFonts w:eastAsiaTheme="minorHAnsi" w:cstheme="minorHAnsi"/>
                      <w:lang w:eastAsia="ar-SA"/>
                    </w:rPr>
                    <w:t>MZOS – Plaće OŠ</w:t>
                  </w:r>
                </w:p>
              </w:tc>
              <w:tc>
                <w:tcPr>
                  <w:tcW w:w="1619" w:type="dxa"/>
                  <w:shd w:val="clear" w:color="auto" w:fill="auto"/>
                  <w:vAlign w:val="center"/>
                </w:tcPr>
                <w:p w:rsidR="008C1AFA" w:rsidRPr="008C1AFA" w:rsidRDefault="008C1AFA" w:rsidP="008C1AFA">
                  <w:pPr>
                    <w:spacing w:after="0" w:line="240" w:lineRule="auto"/>
                    <w:jc w:val="right"/>
                    <w:rPr>
                      <w:rFonts w:eastAsiaTheme="minorHAnsi" w:cstheme="minorHAnsi"/>
                      <w:color w:val="000000"/>
                      <w:lang w:eastAsia="en-US"/>
                    </w:rPr>
                  </w:pPr>
                  <w:r w:rsidRPr="008C1AFA">
                    <w:rPr>
                      <w:rFonts w:eastAsiaTheme="minorHAnsi" w:cstheme="minorHAnsi"/>
                      <w:color w:val="000000"/>
                      <w:lang w:eastAsia="en-US"/>
                    </w:rPr>
                    <w:t>11.700.700,00</w:t>
                  </w:r>
                </w:p>
              </w:tc>
              <w:tc>
                <w:tcPr>
                  <w:tcW w:w="2792" w:type="dxa"/>
                  <w:vAlign w:val="center"/>
                </w:tcPr>
                <w:p w:rsidR="008C1AFA" w:rsidRPr="008C1AFA" w:rsidRDefault="008C1AFA" w:rsidP="008C1AFA">
                  <w:pPr>
                    <w:spacing w:after="0" w:line="240" w:lineRule="auto"/>
                    <w:jc w:val="center"/>
                    <w:rPr>
                      <w:rFonts w:eastAsiaTheme="minorHAnsi" w:cstheme="minorHAnsi"/>
                      <w:color w:val="000000"/>
                      <w:lang w:eastAsia="en-US"/>
                    </w:rPr>
                  </w:pPr>
                  <w:r w:rsidRPr="008C1AFA">
                    <w:rPr>
                      <w:rFonts w:eastAsiaTheme="minorHAnsi" w:cstheme="minorHAnsi"/>
                      <w:color w:val="000000"/>
                      <w:lang w:eastAsia="en-US"/>
                    </w:rPr>
                    <w:t>11.613.580,85</w:t>
                  </w:r>
                </w:p>
              </w:tc>
            </w:tr>
            <w:tr w:rsidR="008C1AFA" w:rsidRPr="008C1AFA" w:rsidTr="00C36C04">
              <w:trPr>
                <w:trHeight w:val="262"/>
              </w:trPr>
              <w:tc>
                <w:tcPr>
                  <w:tcW w:w="2679" w:type="dxa"/>
                  <w:shd w:val="clear" w:color="auto" w:fill="F2F2F2" w:themeFill="background1" w:themeFillShade="F2"/>
                  <w:vAlign w:val="center"/>
                </w:tcPr>
                <w:p w:rsidR="008C1AFA" w:rsidRPr="008C1AFA" w:rsidRDefault="008C1AFA" w:rsidP="008C1AFA">
                  <w:pPr>
                    <w:tabs>
                      <w:tab w:val="left" w:pos="2694"/>
                    </w:tabs>
                    <w:suppressAutoHyphens/>
                    <w:snapToGrid w:val="0"/>
                    <w:spacing w:after="0" w:line="100" w:lineRule="atLeast"/>
                    <w:ind w:right="34"/>
                    <w:rPr>
                      <w:rFonts w:eastAsiaTheme="minorHAnsi" w:cstheme="minorHAnsi"/>
                      <w:b/>
                      <w:bCs/>
                      <w:lang w:eastAsia="ar-SA"/>
                    </w:rPr>
                  </w:pPr>
                  <w:r w:rsidRPr="008C1AFA">
                    <w:rPr>
                      <w:rFonts w:eastAsiaTheme="minorHAnsi" w:cstheme="minorHAnsi"/>
                      <w:b/>
                      <w:bCs/>
                      <w:lang w:eastAsia="ar-SA"/>
                    </w:rPr>
                    <w:t xml:space="preserve">UKUPNO OŠ </w:t>
                  </w:r>
                </w:p>
              </w:tc>
              <w:tc>
                <w:tcPr>
                  <w:tcW w:w="1619" w:type="dxa"/>
                  <w:shd w:val="clear" w:color="auto" w:fill="F2F2F2" w:themeFill="background1" w:themeFillShade="F2"/>
                  <w:vAlign w:val="center"/>
                </w:tcPr>
                <w:p w:rsidR="008C1AFA" w:rsidRPr="008C1AFA" w:rsidRDefault="008C1AFA" w:rsidP="008C1AFA">
                  <w:pPr>
                    <w:spacing w:after="0" w:line="240" w:lineRule="auto"/>
                    <w:jc w:val="right"/>
                    <w:rPr>
                      <w:rFonts w:eastAsiaTheme="minorHAnsi" w:cstheme="minorHAnsi"/>
                      <w:b/>
                      <w:bCs/>
                      <w:color w:val="000000"/>
                      <w:lang w:eastAsia="en-US"/>
                    </w:rPr>
                  </w:pPr>
                  <w:r w:rsidRPr="008C1AFA">
                    <w:rPr>
                      <w:rFonts w:eastAsiaTheme="minorHAnsi" w:cstheme="minorHAnsi"/>
                      <w:b/>
                      <w:bCs/>
                      <w:color w:val="000000"/>
                      <w:lang w:eastAsia="en-US"/>
                    </w:rPr>
                    <w:t>15.056.023,83</w:t>
                  </w:r>
                </w:p>
              </w:tc>
              <w:tc>
                <w:tcPr>
                  <w:tcW w:w="2792" w:type="dxa"/>
                  <w:shd w:val="clear" w:color="auto" w:fill="F2F2F2" w:themeFill="background1" w:themeFillShade="F2"/>
                  <w:vAlign w:val="center"/>
                </w:tcPr>
                <w:p w:rsidR="008C1AFA" w:rsidRPr="008C1AFA" w:rsidRDefault="008C1AFA" w:rsidP="008C1AFA">
                  <w:pPr>
                    <w:spacing w:after="0" w:line="240" w:lineRule="auto"/>
                    <w:jc w:val="center"/>
                    <w:rPr>
                      <w:rFonts w:eastAsiaTheme="minorHAnsi" w:cstheme="minorHAnsi"/>
                      <w:b/>
                      <w:bCs/>
                      <w:color w:val="000000"/>
                      <w:lang w:eastAsia="en-US"/>
                    </w:rPr>
                  </w:pPr>
                  <w:r w:rsidRPr="008C1AFA">
                    <w:rPr>
                      <w:rFonts w:eastAsiaTheme="minorHAnsi" w:cstheme="minorHAnsi"/>
                      <w:b/>
                      <w:bCs/>
                      <w:color w:val="000000"/>
                      <w:lang w:eastAsia="en-US"/>
                    </w:rPr>
                    <w:t>14.745.812,75</w:t>
                  </w:r>
                </w:p>
              </w:tc>
            </w:tr>
          </w:tbl>
          <w:p w:rsidR="008C1AFA" w:rsidRPr="008C1AFA" w:rsidRDefault="008C1AFA" w:rsidP="008C1AFA">
            <w:pPr>
              <w:tabs>
                <w:tab w:val="left" w:pos="2694"/>
              </w:tabs>
              <w:suppressAutoHyphens/>
              <w:snapToGrid w:val="0"/>
              <w:spacing w:after="0" w:line="100" w:lineRule="atLeast"/>
              <w:ind w:left="195" w:right="255"/>
              <w:jc w:val="both"/>
              <w:rPr>
                <w:rFonts w:eastAsia="Calibri" w:cstheme="minorHAnsi"/>
                <w:lang w:eastAsia="ar-SA"/>
              </w:rPr>
            </w:pPr>
          </w:p>
        </w:tc>
      </w:tr>
      <w:tr w:rsidR="008C1AFA" w:rsidRPr="008C1AFA" w:rsidTr="00C36C04">
        <w:trPr>
          <w:trHeight w:val="131"/>
        </w:trPr>
        <w:tc>
          <w:tcPr>
            <w:tcW w:w="9561" w:type="dxa"/>
            <w:gridSpan w:val="2"/>
            <w:tcBorders>
              <w:top w:val="single" w:sz="8" w:space="0" w:color="000000"/>
              <w:bottom w:val="single" w:sz="18" w:space="0" w:color="auto"/>
            </w:tcBorders>
            <w:shd w:val="clear" w:color="auto" w:fill="auto"/>
          </w:tcPr>
          <w:p w:rsidR="008C1AFA" w:rsidRPr="008C1AFA" w:rsidRDefault="008C1AFA" w:rsidP="008C1AFA">
            <w:pPr>
              <w:suppressAutoHyphens/>
              <w:snapToGrid w:val="0"/>
              <w:spacing w:after="0" w:line="240" w:lineRule="auto"/>
              <w:rPr>
                <w:rFonts w:eastAsia="Calibri" w:cstheme="minorHAnsi"/>
                <w:lang w:eastAsia="ar-SA"/>
              </w:rPr>
            </w:pPr>
          </w:p>
        </w:tc>
        <w:tc>
          <w:tcPr>
            <w:tcW w:w="74" w:type="dxa"/>
            <w:shd w:val="clear" w:color="auto" w:fill="auto"/>
          </w:tcPr>
          <w:p w:rsidR="008C1AFA" w:rsidRPr="008C1AFA" w:rsidRDefault="008C1AFA" w:rsidP="008C1AFA">
            <w:pPr>
              <w:suppressAutoHyphens/>
              <w:snapToGrid w:val="0"/>
              <w:spacing w:after="0"/>
              <w:rPr>
                <w:rFonts w:eastAsia="Calibri" w:cstheme="minorHAnsi"/>
                <w:b/>
                <w:lang w:eastAsia="ar-SA"/>
              </w:rPr>
            </w:pPr>
          </w:p>
        </w:tc>
        <w:tc>
          <w:tcPr>
            <w:tcW w:w="325" w:type="dxa"/>
            <w:shd w:val="clear" w:color="auto" w:fill="auto"/>
          </w:tcPr>
          <w:p w:rsidR="008C1AFA" w:rsidRPr="008C1AFA" w:rsidRDefault="008C1AFA" w:rsidP="008C1AFA">
            <w:pPr>
              <w:suppressAutoHyphens/>
              <w:snapToGrid w:val="0"/>
              <w:spacing w:after="0"/>
              <w:rPr>
                <w:rFonts w:eastAsia="Calibri" w:cstheme="minorHAnsi"/>
                <w:b/>
                <w:lang w:eastAsia="ar-SA"/>
              </w:rPr>
            </w:pPr>
          </w:p>
        </w:tc>
        <w:tc>
          <w:tcPr>
            <w:tcW w:w="89" w:type="dxa"/>
            <w:shd w:val="clear" w:color="auto" w:fill="auto"/>
          </w:tcPr>
          <w:p w:rsidR="008C1AFA" w:rsidRPr="008C1AFA" w:rsidRDefault="008C1AFA" w:rsidP="008C1AFA">
            <w:pPr>
              <w:suppressAutoHyphens/>
              <w:snapToGrid w:val="0"/>
              <w:spacing w:after="0"/>
              <w:rPr>
                <w:rFonts w:eastAsia="Calibri" w:cstheme="minorHAnsi"/>
                <w:b/>
                <w:lang w:eastAsia="ar-SA"/>
              </w:rPr>
            </w:pPr>
          </w:p>
        </w:tc>
        <w:tc>
          <w:tcPr>
            <w:tcW w:w="190" w:type="dxa"/>
            <w:gridSpan w:val="2"/>
            <w:shd w:val="clear" w:color="auto" w:fill="auto"/>
          </w:tcPr>
          <w:p w:rsidR="008C1AFA" w:rsidRPr="008C1AFA" w:rsidRDefault="008C1AFA" w:rsidP="008C1AFA">
            <w:pPr>
              <w:suppressAutoHyphens/>
              <w:snapToGrid w:val="0"/>
              <w:spacing w:after="0"/>
              <w:rPr>
                <w:rFonts w:eastAsia="Calibri" w:cstheme="minorHAnsi"/>
                <w:b/>
                <w:lang w:eastAsia="ar-SA"/>
              </w:rPr>
            </w:pPr>
          </w:p>
        </w:tc>
      </w:tr>
      <w:tr w:rsidR="008C1AFA" w:rsidRPr="008C1AFA" w:rsidTr="00C36C04">
        <w:trPr>
          <w:gridAfter w:val="1"/>
          <w:wAfter w:w="12" w:type="dxa"/>
          <w:trHeight w:val="556"/>
        </w:trPr>
        <w:tc>
          <w:tcPr>
            <w:tcW w:w="3007" w:type="dxa"/>
            <w:tcBorders>
              <w:top w:val="single" w:sz="4" w:space="0" w:color="auto"/>
              <w:left w:val="single" w:sz="18" w:space="0" w:color="auto"/>
              <w:bottom w:val="single" w:sz="18" w:space="0" w:color="auto"/>
              <w:right w:val="single" w:sz="18"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
                <w:lang w:eastAsia="ar-SA"/>
              </w:rPr>
            </w:pPr>
            <w:r w:rsidRPr="008C1AFA">
              <w:rPr>
                <w:rFonts w:eastAsia="Calibri" w:cstheme="minorHAnsi"/>
                <w:b/>
                <w:lang w:eastAsia="ar-SA"/>
              </w:rPr>
              <w:t>NAZIV PROGRAMA</w:t>
            </w:r>
          </w:p>
        </w:tc>
        <w:tc>
          <w:tcPr>
            <w:tcW w:w="7220"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rsidR="008C1AFA" w:rsidRPr="008C1AFA" w:rsidRDefault="008C1AFA" w:rsidP="008C1AFA">
            <w:pPr>
              <w:suppressAutoHyphens/>
              <w:autoSpaceDE w:val="0"/>
              <w:snapToGrid w:val="0"/>
              <w:spacing w:after="0" w:line="360" w:lineRule="auto"/>
              <w:jc w:val="both"/>
              <w:rPr>
                <w:rFonts w:eastAsia="Calibri" w:cstheme="minorHAnsi"/>
                <w:b/>
                <w:bCs/>
                <w:lang w:eastAsia="ar-SA"/>
              </w:rPr>
            </w:pPr>
            <w:r w:rsidRPr="008C1AFA">
              <w:rPr>
                <w:rFonts w:eastAsiaTheme="minorHAnsi" w:cstheme="minorHAnsi"/>
                <w:b/>
                <w:lang w:eastAsia="en-US"/>
              </w:rPr>
              <w:t>ZAKONSKI STANDARD JAVNIH USTANOVA  - OŠ</w:t>
            </w:r>
          </w:p>
        </w:tc>
      </w:tr>
      <w:tr w:rsidR="008C1AFA" w:rsidRPr="008C1AFA" w:rsidTr="00C36C04">
        <w:trPr>
          <w:gridAfter w:val="1"/>
          <w:wAfter w:w="12" w:type="dxa"/>
          <w:trHeight w:val="556"/>
        </w:trPr>
        <w:tc>
          <w:tcPr>
            <w:tcW w:w="3007" w:type="dxa"/>
            <w:tcBorders>
              <w:top w:val="single" w:sz="4" w:space="0" w:color="auto"/>
              <w:left w:val="single" w:sz="18" w:space="0" w:color="auto"/>
              <w:bottom w:val="single" w:sz="18" w:space="0" w:color="auto"/>
              <w:right w:val="single" w:sz="18"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
                <w:lang w:eastAsia="ar-SA"/>
              </w:rPr>
            </w:pPr>
            <w:r w:rsidRPr="008C1AFA">
              <w:rPr>
                <w:rFonts w:eastAsia="Calibri" w:cstheme="minorHAnsi"/>
                <w:b/>
                <w:lang w:eastAsia="ar-SA"/>
              </w:rPr>
              <w:t>Aktivnost:</w:t>
            </w:r>
          </w:p>
        </w:tc>
        <w:tc>
          <w:tcPr>
            <w:tcW w:w="7220"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rsidR="008C1AFA" w:rsidRPr="008C1AFA" w:rsidRDefault="008C1AFA" w:rsidP="008C1AFA">
            <w:pPr>
              <w:spacing w:after="0" w:line="240" w:lineRule="auto"/>
              <w:rPr>
                <w:rFonts w:eastAsiaTheme="minorHAnsi" w:cstheme="minorHAnsi"/>
                <w:lang w:eastAsia="en-US"/>
              </w:rPr>
            </w:pPr>
            <w:r w:rsidRPr="008C1AFA">
              <w:rPr>
                <w:rFonts w:eastAsiaTheme="minorHAnsi" w:cstheme="minorHAnsi"/>
                <w:lang w:eastAsia="en-US"/>
              </w:rPr>
              <w:t xml:space="preserve">Aktivnost A100034:Odgojnoobraz., </w:t>
            </w:r>
            <w:proofErr w:type="spellStart"/>
            <w:r w:rsidRPr="008C1AFA">
              <w:rPr>
                <w:rFonts w:eastAsiaTheme="minorHAnsi" w:cstheme="minorHAnsi"/>
                <w:lang w:eastAsia="en-US"/>
              </w:rPr>
              <w:t>administ</w:t>
            </w:r>
            <w:proofErr w:type="spellEnd"/>
            <w:r w:rsidRPr="008C1AFA">
              <w:rPr>
                <w:rFonts w:eastAsiaTheme="minorHAnsi" w:cstheme="minorHAnsi"/>
                <w:lang w:eastAsia="en-US"/>
              </w:rPr>
              <w:t xml:space="preserve">. i </w:t>
            </w:r>
            <w:proofErr w:type="spellStart"/>
            <w:r w:rsidRPr="008C1AFA">
              <w:rPr>
                <w:rFonts w:eastAsiaTheme="minorHAnsi" w:cstheme="minorHAnsi"/>
                <w:lang w:eastAsia="en-US"/>
              </w:rPr>
              <w:t>teh</w:t>
            </w:r>
            <w:proofErr w:type="spellEnd"/>
            <w:r w:rsidRPr="008C1AFA">
              <w:rPr>
                <w:rFonts w:eastAsiaTheme="minorHAnsi" w:cstheme="minorHAnsi"/>
                <w:lang w:eastAsia="en-US"/>
              </w:rPr>
              <w:t>. osoblje – opći dio</w:t>
            </w:r>
          </w:p>
        </w:tc>
      </w:tr>
      <w:tr w:rsidR="008C1AFA" w:rsidRPr="008C1AFA" w:rsidTr="00C36C04">
        <w:trPr>
          <w:trHeight w:val="557"/>
        </w:trPr>
        <w:tc>
          <w:tcPr>
            <w:tcW w:w="3007" w:type="dxa"/>
            <w:tcBorders>
              <w:top w:val="single" w:sz="18"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OPĆI CILJ</w:t>
            </w:r>
          </w:p>
        </w:tc>
        <w:tc>
          <w:tcPr>
            <w:tcW w:w="7232" w:type="dxa"/>
            <w:gridSpan w:val="6"/>
            <w:tcBorders>
              <w:top w:val="single" w:sz="18"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pacing w:after="0" w:line="240" w:lineRule="auto"/>
              <w:jc w:val="both"/>
              <w:rPr>
                <w:rFonts w:eastAsia="Times New Roman" w:cstheme="minorHAnsi"/>
                <w:lang w:eastAsia="ar-SA"/>
              </w:rPr>
            </w:pPr>
            <w:r w:rsidRPr="008C1AFA">
              <w:rPr>
                <w:rFonts w:eastAsia="Times New Roman" w:cstheme="minorHAnsi"/>
                <w:color w:val="000000"/>
                <w:lang w:eastAsia="ar-SA"/>
              </w:rPr>
              <w:t xml:space="preserve">Poboljšanje </w:t>
            </w:r>
            <w:r w:rsidRPr="008C1AFA">
              <w:rPr>
                <w:rFonts w:eastAsiaTheme="minorHAnsi" w:cstheme="minorHAnsi"/>
                <w:lang w:eastAsia="en-US"/>
              </w:rPr>
              <w:t xml:space="preserve">kvalitete i učinkovitosti odgoja i obrazovanja </w:t>
            </w:r>
          </w:p>
        </w:tc>
      </w:tr>
      <w:tr w:rsidR="008C1AFA" w:rsidRPr="008C1AFA" w:rsidTr="00C36C04">
        <w:trPr>
          <w:trHeight w:val="686"/>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POSEBNI CILJEVI</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tcPr>
          <w:p w:rsidR="008C1AFA" w:rsidRPr="008C1AFA" w:rsidRDefault="008C1AFA" w:rsidP="008C1AFA">
            <w:pPr>
              <w:shd w:val="clear" w:color="auto" w:fill="FFFFFF"/>
              <w:suppressAutoHyphens/>
              <w:spacing w:after="0" w:line="100" w:lineRule="atLeast"/>
              <w:ind w:left="160" w:right="230"/>
              <w:jc w:val="both"/>
              <w:rPr>
                <w:rFonts w:eastAsia="Times New Roman" w:cstheme="minorHAnsi"/>
                <w:lang w:eastAsia="ar-SA"/>
              </w:rPr>
            </w:pPr>
            <w:r w:rsidRPr="008C1AFA">
              <w:rPr>
                <w:rFonts w:eastAsia="Times New Roman" w:cstheme="minorHAnsi"/>
                <w:color w:val="000000"/>
                <w:lang w:eastAsia="ar-SA"/>
              </w:rPr>
              <w:t>Osigurati uvjete rada sukladno pedagoškom standardu te racionalnim gospodarenjem raspoloživim sredstvima poboljšati postojeće stanje.</w:t>
            </w:r>
          </w:p>
        </w:tc>
      </w:tr>
      <w:tr w:rsidR="008C1AFA" w:rsidRPr="008C1AFA" w:rsidTr="00C36C04">
        <w:trPr>
          <w:trHeight w:val="851"/>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ZAKONSKA OSNOVA ZA PROVOĐENJE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jc w:val="both"/>
              <w:rPr>
                <w:rFonts w:eastAsia="Calibri" w:cstheme="minorHAnsi"/>
                <w:bCs/>
                <w:lang w:eastAsia="ar-SA"/>
              </w:rPr>
            </w:pPr>
            <w:r w:rsidRPr="008C1AFA">
              <w:rPr>
                <w:rFonts w:eastAsiaTheme="minorHAnsi" w:cstheme="minorHAnsi"/>
                <w:bCs/>
                <w:lang w:eastAsia="en-US"/>
              </w:rPr>
              <w:t>Godišnji plan i program rada škole, Kurikulum škole, Zakon o proračunu, Zakon o odgoju i obrazovanju, Državni pedagoški standard osnovnoškolskog odgoja i obrazovanja</w:t>
            </w:r>
          </w:p>
        </w:tc>
      </w:tr>
      <w:tr w:rsidR="008C1AFA" w:rsidRPr="008C1AFA" w:rsidTr="00C36C04">
        <w:trPr>
          <w:trHeight w:val="1403"/>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ISHODIŠTE I POKAZATELJI NA KOJIMA SE ZASNIVAJU IZRAČUNI I SREDSTVA ZA PROVOĐENJE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r w:rsidRPr="008C1AFA">
              <w:rPr>
                <w:rFonts w:eastAsiaTheme="minorHAnsi" w:cstheme="minorHAnsi"/>
                <w:lang w:eastAsia="en-US"/>
              </w:rPr>
              <w:t>Odluka Vlade o kriterijima i mjerilima za utvrđivanje bilančnih prava za financiranje minimalnog financijskog standarda javnih potreba osnovnog školstva, Odluka o kriterijima, mjerilima i načinu financiranja decentraliziranih funkcija u OŠ kojima je Karlovačka županija osnivač,  Uputa za izradu prijedloga i dostavu financijskih planova upravnih tijela te proračunskih i izvanproračunskih korisnika proračuna Karlovačke županije za razdoblje 2022.-2024. godine.</w:t>
            </w:r>
          </w:p>
        </w:tc>
      </w:tr>
      <w:tr w:rsidR="008C1AFA" w:rsidRPr="008C1AFA" w:rsidTr="00C36C04">
        <w:trPr>
          <w:trHeight w:val="827"/>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lastRenderedPageBreak/>
              <w:t>NAČIN I SREDSTVA ZA REALIZACIJU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r w:rsidRPr="008C1AFA">
              <w:rPr>
                <w:rFonts w:eastAsia="Calibri" w:cstheme="minorHAnsi"/>
                <w:lang w:eastAsia="ar-SA"/>
              </w:rPr>
              <w:t>Prihodima iz županijskog  proračuna predviđeno je financiranje:</w:t>
            </w:r>
          </w:p>
          <w:p w:rsidR="008C1AFA" w:rsidRPr="008C1AFA" w:rsidRDefault="008C1AFA" w:rsidP="008C1AFA">
            <w:pPr>
              <w:numPr>
                <w:ilvl w:val="0"/>
                <w:numId w:val="3"/>
              </w:numPr>
              <w:suppressAutoHyphens/>
              <w:autoSpaceDE w:val="0"/>
              <w:snapToGrid w:val="0"/>
              <w:spacing w:after="0" w:line="100" w:lineRule="atLeast"/>
              <w:ind w:right="227"/>
              <w:contextualSpacing/>
              <w:jc w:val="both"/>
              <w:rPr>
                <w:rFonts w:eastAsia="Calibri" w:cstheme="minorHAnsi"/>
                <w:lang w:eastAsia="ar-SA"/>
              </w:rPr>
            </w:pPr>
            <w:r w:rsidRPr="008C1AFA">
              <w:rPr>
                <w:rFonts w:eastAsia="Calibri" w:cstheme="minorHAnsi"/>
                <w:lang w:eastAsia="ar-SA"/>
              </w:rPr>
              <w:t>tekućih rashoda (opći dio): 261.720,00 kn</w:t>
            </w:r>
          </w:p>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p>
        </w:tc>
      </w:tr>
      <w:tr w:rsidR="008C1AFA" w:rsidRPr="008C1AFA" w:rsidTr="00C36C04">
        <w:trPr>
          <w:trHeight w:val="827"/>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IZVRŠENJE 01.01.-31.12.2022.</w:t>
            </w:r>
          </w:p>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(PLAN/OSTVARENJE)</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tbl>
            <w:tblPr>
              <w:tblW w:w="7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7"/>
              <w:gridCol w:w="1636"/>
              <w:gridCol w:w="2501"/>
            </w:tblGrid>
            <w:tr w:rsidR="008C1AFA" w:rsidRPr="008C1AFA" w:rsidTr="00C36C04">
              <w:trPr>
                <w:trHeight w:val="258"/>
                <w:jc w:val="center"/>
              </w:trPr>
              <w:tc>
                <w:tcPr>
                  <w:tcW w:w="3077"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color w:val="000000"/>
                      <w:shd w:val="clear" w:color="auto" w:fill="FFFFFF"/>
                      <w:lang w:eastAsia="en-US"/>
                    </w:rPr>
                    <w:t xml:space="preserve"> </w:t>
                  </w:r>
                  <w:r w:rsidRPr="008C1AFA">
                    <w:rPr>
                      <w:rFonts w:eastAsiaTheme="minorHAnsi" w:cstheme="minorHAnsi"/>
                      <w:lang w:eastAsia="en-US"/>
                    </w:rPr>
                    <w:t>Aktivnost/Projekt</w:t>
                  </w:r>
                </w:p>
              </w:tc>
              <w:tc>
                <w:tcPr>
                  <w:tcW w:w="1636"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Plan 2022.</w:t>
                  </w:r>
                </w:p>
              </w:tc>
              <w:tc>
                <w:tcPr>
                  <w:tcW w:w="2501"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Izvršenje 1.1.-</w:t>
                  </w:r>
                  <w:r w:rsidRPr="008C1AFA">
                    <w:rPr>
                      <w:rFonts w:eastAsia="Calibri" w:cstheme="minorHAnsi"/>
                      <w:lang w:eastAsia="ar-SA"/>
                    </w:rPr>
                    <w:t xml:space="preserve"> 31.12 2022.</w:t>
                  </w:r>
                </w:p>
              </w:tc>
            </w:tr>
            <w:tr w:rsidR="008C1AFA" w:rsidRPr="008C1AFA" w:rsidTr="00C36C04">
              <w:trPr>
                <w:trHeight w:val="183"/>
                <w:jc w:val="center"/>
              </w:trPr>
              <w:tc>
                <w:tcPr>
                  <w:tcW w:w="3077" w:type="dxa"/>
                  <w:tcBorders>
                    <w:top w:val="single" w:sz="4" w:space="0" w:color="auto"/>
                    <w:left w:val="single" w:sz="4" w:space="0" w:color="auto"/>
                    <w:bottom w:val="single" w:sz="4" w:space="0" w:color="auto"/>
                    <w:right w:val="single" w:sz="4" w:space="0" w:color="auto"/>
                  </w:tcBorders>
                  <w:hideMark/>
                </w:tcPr>
                <w:p w:rsidR="008C1AFA" w:rsidRPr="008C1AFA" w:rsidRDefault="008C1AFA" w:rsidP="008C1AFA">
                  <w:pPr>
                    <w:spacing w:after="0" w:line="240" w:lineRule="auto"/>
                    <w:rPr>
                      <w:rFonts w:eastAsiaTheme="minorHAnsi" w:cstheme="minorHAnsi"/>
                      <w:lang w:eastAsia="en-US"/>
                    </w:rPr>
                  </w:pPr>
                  <w:r w:rsidRPr="008C1AFA">
                    <w:rPr>
                      <w:rFonts w:eastAsiaTheme="minorHAnsi" w:cstheme="minorHAnsi"/>
                      <w:lang w:eastAsia="en-US"/>
                    </w:rPr>
                    <w:t xml:space="preserve">Odg., </w:t>
                  </w:r>
                  <w:proofErr w:type="spellStart"/>
                  <w:r w:rsidRPr="008C1AFA">
                    <w:rPr>
                      <w:rFonts w:eastAsiaTheme="minorHAnsi" w:cstheme="minorHAnsi"/>
                      <w:lang w:eastAsia="en-US"/>
                    </w:rPr>
                    <w:t>administr</w:t>
                  </w:r>
                  <w:proofErr w:type="spellEnd"/>
                  <w:r w:rsidRPr="008C1AFA">
                    <w:rPr>
                      <w:rFonts w:eastAsiaTheme="minorHAnsi" w:cstheme="minorHAnsi"/>
                      <w:lang w:eastAsia="en-US"/>
                    </w:rPr>
                    <w:t xml:space="preserve">. I </w:t>
                  </w:r>
                  <w:proofErr w:type="spellStart"/>
                  <w:r w:rsidRPr="008C1AFA">
                    <w:rPr>
                      <w:rFonts w:eastAsiaTheme="minorHAnsi" w:cstheme="minorHAnsi"/>
                      <w:lang w:eastAsia="en-US"/>
                    </w:rPr>
                    <w:t>tehn.osoblje</w:t>
                  </w:r>
                  <w:proofErr w:type="spellEnd"/>
                  <w:r w:rsidRPr="008C1AFA">
                    <w:rPr>
                      <w:rFonts w:eastAsiaTheme="minorHAnsi" w:cstheme="minorHAnsi"/>
                      <w:lang w:eastAsia="en-US"/>
                    </w:rPr>
                    <w:t xml:space="preserve"> – opći dio</w:t>
                  </w:r>
                </w:p>
              </w:tc>
              <w:tc>
                <w:tcPr>
                  <w:tcW w:w="1636" w:type="dxa"/>
                  <w:tcBorders>
                    <w:top w:val="single" w:sz="4" w:space="0" w:color="auto"/>
                    <w:left w:val="single" w:sz="4" w:space="0" w:color="auto"/>
                    <w:bottom w:val="single" w:sz="4" w:space="0" w:color="auto"/>
                    <w:right w:val="single" w:sz="4" w:space="0" w:color="auto"/>
                  </w:tcBorders>
                  <w:vAlign w:val="center"/>
                </w:tcPr>
                <w:p w:rsidR="008C1AFA" w:rsidRPr="008C1AFA" w:rsidRDefault="008C1AFA" w:rsidP="008C1AFA">
                  <w:pPr>
                    <w:spacing w:after="0" w:line="240" w:lineRule="auto"/>
                    <w:jc w:val="right"/>
                    <w:rPr>
                      <w:rFonts w:eastAsiaTheme="minorHAnsi" w:cstheme="minorHAnsi"/>
                      <w:lang w:eastAsia="en-US"/>
                    </w:rPr>
                  </w:pPr>
                  <w:r w:rsidRPr="008C1AFA">
                    <w:rPr>
                      <w:rFonts w:eastAsiaTheme="minorHAnsi" w:cstheme="minorHAnsi"/>
                      <w:lang w:eastAsia="en-US"/>
                    </w:rPr>
                    <w:t>261.720,00</w:t>
                  </w:r>
                </w:p>
              </w:tc>
              <w:tc>
                <w:tcPr>
                  <w:tcW w:w="2501" w:type="dxa"/>
                  <w:tcBorders>
                    <w:top w:val="single" w:sz="4" w:space="0" w:color="auto"/>
                    <w:left w:val="single" w:sz="4" w:space="0" w:color="auto"/>
                    <w:bottom w:val="single" w:sz="4" w:space="0" w:color="auto"/>
                    <w:right w:val="single" w:sz="4" w:space="0" w:color="auto"/>
                  </w:tcBorders>
                  <w:vAlign w:val="center"/>
                </w:tcPr>
                <w:p w:rsidR="008C1AFA" w:rsidRPr="008C1AFA" w:rsidRDefault="008C1AFA" w:rsidP="008C1AFA">
                  <w:pPr>
                    <w:spacing w:after="0" w:line="240" w:lineRule="auto"/>
                    <w:jc w:val="right"/>
                    <w:rPr>
                      <w:rFonts w:eastAsiaTheme="minorHAnsi" w:cstheme="minorHAnsi"/>
                      <w:lang w:eastAsia="en-US"/>
                    </w:rPr>
                  </w:pPr>
                  <w:r w:rsidRPr="008C1AFA">
                    <w:rPr>
                      <w:rFonts w:eastAsiaTheme="minorHAnsi" w:cstheme="minorHAnsi"/>
                      <w:lang w:eastAsia="en-US"/>
                    </w:rPr>
                    <w:t>261.720,00</w:t>
                  </w:r>
                </w:p>
              </w:tc>
            </w:tr>
          </w:tbl>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p>
        </w:tc>
      </w:tr>
      <w:tr w:rsidR="008C1AFA" w:rsidRPr="008C1AFA" w:rsidTr="00C36C04">
        <w:trPr>
          <w:trHeight w:val="567"/>
        </w:trPr>
        <w:tc>
          <w:tcPr>
            <w:tcW w:w="3007" w:type="dxa"/>
            <w:tcBorders>
              <w:top w:val="single" w:sz="6" w:space="0" w:color="auto"/>
              <w:left w:val="single" w:sz="6" w:space="0" w:color="auto"/>
              <w:bottom w:val="single" w:sz="20" w:space="0" w:color="000000"/>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
                <w:bCs/>
                <w:lang w:eastAsia="ar-SA"/>
              </w:rPr>
            </w:pPr>
            <w:r w:rsidRPr="008C1AFA">
              <w:rPr>
                <w:rFonts w:eastAsia="Calibri" w:cstheme="minorHAnsi"/>
                <w:b/>
                <w:bCs/>
                <w:lang w:eastAsia="ar-SA"/>
              </w:rPr>
              <w:t>POKAZATELJI USPJEŠNOSTI U RAZDOBLJU 01.01.-31.12.2022.</w:t>
            </w:r>
          </w:p>
        </w:tc>
        <w:tc>
          <w:tcPr>
            <w:tcW w:w="7232" w:type="dxa"/>
            <w:gridSpan w:val="6"/>
            <w:tcBorders>
              <w:top w:val="single" w:sz="6" w:space="0" w:color="auto"/>
              <w:left w:val="single" w:sz="6" w:space="0" w:color="auto"/>
              <w:bottom w:val="single" w:sz="20" w:space="0" w:color="000000"/>
              <w:right w:val="single" w:sz="6" w:space="0" w:color="auto"/>
            </w:tcBorders>
            <w:shd w:val="clear" w:color="auto" w:fill="auto"/>
          </w:tcPr>
          <w:p w:rsidR="008C1AFA" w:rsidRPr="008C1AFA" w:rsidRDefault="008C1AFA" w:rsidP="008C1AFA">
            <w:pPr>
              <w:suppressAutoHyphens/>
              <w:snapToGrid w:val="0"/>
              <w:spacing w:after="0" w:line="240" w:lineRule="auto"/>
              <w:ind w:left="210" w:right="225"/>
              <w:rPr>
                <w:rFonts w:eastAsia="Calibri" w:cstheme="minorHAnsi"/>
                <w:bCs/>
                <w:lang w:eastAsia="ar-SA"/>
              </w:rPr>
            </w:pPr>
            <w:r w:rsidRPr="008C1AFA">
              <w:rPr>
                <w:rFonts w:eastAsia="Calibri" w:cstheme="minorHAnsi"/>
                <w:bCs/>
                <w:lang w:eastAsia="ar-SA"/>
              </w:rPr>
              <w:t>Tijekom 2022. godine realizirani su svi materijalni i financijski rashodi poslovanja koji su ključni za rad i djelovanje Škole, podmireni su tekući troškovi poslovanja, osigurana su sredstva za rad te realizirane brojne izvannastavne aktivnosti. Učenike se potiče na izražavanje kreativnosti, talenata i sposobnosti kroz uključivanje u slobodne aktivnosti, natjecanja te druge školske projekte, priredbe i manifestacije. Nastavnici i stručni suradnici se kontinuirano usavršavaju  i time podižu nastavni standarda na višu razinu. Sredstva su utrošena u skladu s planom te se djelatnost Škole održavala redovno u skladu sa Zakonom i Pedagoškim standardom.</w:t>
            </w:r>
          </w:p>
        </w:tc>
      </w:tr>
      <w:tr w:rsidR="008C1AFA" w:rsidRPr="008C1AFA" w:rsidTr="00C36C04">
        <w:trPr>
          <w:gridAfter w:val="1"/>
          <w:wAfter w:w="12" w:type="dxa"/>
          <w:trHeight w:val="338"/>
        </w:trPr>
        <w:tc>
          <w:tcPr>
            <w:tcW w:w="3007" w:type="dxa"/>
            <w:tcBorders>
              <w:top w:val="single" w:sz="4" w:space="0" w:color="auto"/>
              <w:left w:val="single" w:sz="18" w:space="0" w:color="auto"/>
              <w:bottom w:val="single" w:sz="18" w:space="0" w:color="auto"/>
              <w:right w:val="single" w:sz="18"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
                <w:lang w:eastAsia="ar-SA"/>
              </w:rPr>
            </w:pPr>
            <w:r w:rsidRPr="008C1AFA">
              <w:rPr>
                <w:rFonts w:eastAsia="Calibri" w:cstheme="minorHAnsi"/>
                <w:b/>
                <w:lang w:eastAsia="ar-SA"/>
              </w:rPr>
              <w:t>Aktivnost:</w:t>
            </w:r>
          </w:p>
        </w:tc>
        <w:tc>
          <w:tcPr>
            <w:tcW w:w="7220"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rsidR="008C1AFA" w:rsidRPr="008C1AFA" w:rsidRDefault="008C1AFA" w:rsidP="008C1AFA">
            <w:pPr>
              <w:suppressAutoHyphens/>
              <w:autoSpaceDE w:val="0"/>
              <w:snapToGrid w:val="0"/>
              <w:spacing w:after="0" w:line="360" w:lineRule="auto"/>
              <w:jc w:val="both"/>
              <w:rPr>
                <w:rFonts w:eastAsia="Calibri" w:cstheme="minorHAnsi"/>
                <w:bCs/>
                <w:lang w:eastAsia="ar-SA"/>
              </w:rPr>
            </w:pPr>
            <w:r w:rsidRPr="008C1AFA">
              <w:rPr>
                <w:rFonts w:eastAsia="Calibri" w:cstheme="minorHAnsi"/>
                <w:bCs/>
                <w:lang w:eastAsia="ar-SA"/>
              </w:rPr>
              <w:t xml:space="preserve">Aktivnost A100034A:Odgojnoobraz., </w:t>
            </w:r>
            <w:proofErr w:type="spellStart"/>
            <w:r w:rsidRPr="008C1AFA">
              <w:rPr>
                <w:rFonts w:eastAsia="Calibri" w:cstheme="minorHAnsi"/>
                <w:bCs/>
                <w:lang w:eastAsia="ar-SA"/>
              </w:rPr>
              <w:t>administ</w:t>
            </w:r>
            <w:proofErr w:type="spellEnd"/>
            <w:r w:rsidRPr="008C1AFA">
              <w:rPr>
                <w:rFonts w:eastAsia="Calibri" w:cstheme="minorHAnsi"/>
                <w:bCs/>
                <w:lang w:eastAsia="ar-SA"/>
              </w:rPr>
              <w:t xml:space="preserve">. i </w:t>
            </w:r>
            <w:proofErr w:type="spellStart"/>
            <w:r w:rsidRPr="008C1AFA">
              <w:rPr>
                <w:rFonts w:eastAsia="Calibri" w:cstheme="minorHAnsi"/>
                <w:bCs/>
                <w:lang w:eastAsia="ar-SA"/>
              </w:rPr>
              <w:t>teh</w:t>
            </w:r>
            <w:proofErr w:type="spellEnd"/>
            <w:r w:rsidRPr="008C1AFA">
              <w:rPr>
                <w:rFonts w:eastAsia="Calibri" w:cstheme="minorHAnsi"/>
                <w:bCs/>
                <w:lang w:eastAsia="ar-SA"/>
              </w:rPr>
              <w:t>. osoblje- posebni dio</w:t>
            </w:r>
          </w:p>
        </w:tc>
      </w:tr>
      <w:tr w:rsidR="008C1AFA" w:rsidRPr="008C1AFA" w:rsidTr="00C36C04">
        <w:trPr>
          <w:trHeight w:val="460"/>
        </w:trPr>
        <w:tc>
          <w:tcPr>
            <w:tcW w:w="3007" w:type="dxa"/>
            <w:tcBorders>
              <w:top w:val="single" w:sz="18"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OPĆI CILJ</w:t>
            </w:r>
          </w:p>
        </w:tc>
        <w:tc>
          <w:tcPr>
            <w:tcW w:w="7232" w:type="dxa"/>
            <w:gridSpan w:val="6"/>
            <w:tcBorders>
              <w:top w:val="single" w:sz="18"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hd w:val="clear" w:color="auto" w:fill="FFFFFF"/>
              <w:suppressAutoHyphens/>
              <w:snapToGrid w:val="0"/>
              <w:spacing w:after="0" w:line="100" w:lineRule="atLeast"/>
              <w:ind w:left="225" w:right="345"/>
              <w:jc w:val="both"/>
              <w:rPr>
                <w:rFonts w:eastAsia="Times New Roman" w:cstheme="minorHAnsi"/>
                <w:lang w:eastAsia="ar-SA"/>
              </w:rPr>
            </w:pPr>
            <w:r w:rsidRPr="008C1AFA">
              <w:rPr>
                <w:rFonts w:eastAsia="Times New Roman" w:cstheme="minorHAnsi"/>
                <w:color w:val="000000"/>
                <w:lang w:eastAsia="ar-SA"/>
              </w:rPr>
              <w:t xml:space="preserve">Poboljšanje </w:t>
            </w:r>
            <w:r w:rsidRPr="008C1AFA">
              <w:rPr>
                <w:rFonts w:eastAsiaTheme="minorHAnsi" w:cstheme="minorHAnsi"/>
                <w:lang w:eastAsia="en-US"/>
              </w:rPr>
              <w:t xml:space="preserve">kvalitete i učinkovitosti odgoja i obrazovanja </w:t>
            </w:r>
          </w:p>
        </w:tc>
      </w:tr>
      <w:tr w:rsidR="008C1AFA" w:rsidRPr="008C1AFA" w:rsidTr="00C36C04">
        <w:trPr>
          <w:trHeight w:val="686"/>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POSEBNI CILJEVI</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tcPr>
          <w:p w:rsidR="008C1AFA" w:rsidRPr="008C1AFA" w:rsidRDefault="008C1AFA" w:rsidP="008C1AFA">
            <w:pPr>
              <w:shd w:val="clear" w:color="auto" w:fill="FFFFFF"/>
              <w:suppressAutoHyphens/>
              <w:spacing w:after="0" w:line="100" w:lineRule="atLeast"/>
              <w:ind w:left="160" w:right="230"/>
              <w:jc w:val="both"/>
              <w:rPr>
                <w:rFonts w:eastAsia="Times New Roman" w:cstheme="minorHAnsi"/>
                <w:lang w:eastAsia="ar-SA"/>
              </w:rPr>
            </w:pPr>
            <w:r w:rsidRPr="008C1AFA">
              <w:rPr>
                <w:rFonts w:eastAsia="Times New Roman" w:cstheme="minorHAnsi"/>
                <w:color w:val="000000"/>
                <w:lang w:eastAsia="ar-SA"/>
              </w:rPr>
              <w:t>Osigurati uvjete rada sukladno pedagoškom standardu te racionalnim gospodarenjem raspoloživim sredstvima poboljšati postojeće stanje.</w:t>
            </w:r>
          </w:p>
        </w:tc>
      </w:tr>
      <w:tr w:rsidR="008C1AFA" w:rsidRPr="008C1AFA" w:rsidTr="00C36C04">
        <w:trPr>
          <w:trHeight w:val="851"/>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ZAKONSKA OSNOVA ZA PROVOĐENJE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jc w:val="both"/>
              <w:rPr>
                <w:rFonts w:eastAsia="Calibri" w:cstheme="minorHAnsi"/>
                <w:bCs/>
                <w:lang w:eastAsia="ar-SA"/>
              </w:rPr>
            </w:pPr>
            <w:r w:rsidRPr="008C1AFA">
              <w:rPr>
                <w:rFonts w:eastAsiaTheme="minorHAnsi" w:cstheme="minorHAnsi"/>
                <w:bCs/>
                <w:lang w:eastAsia="en-US"/>
              </w:rPr>
              <w:t>Godišnji plan i program rada škole, Kurikulum škole, Zakon o proračunu, Zakon o odgoju i obrazovanju, Državni pedagoški standard osnovnoškolskog odgoja i obrazovanja</w:t>
            </w:r>
          </w:p>
        </w:tc>
      </w:tr>
      <w:tr w:rsidR="008C1AFA" w:rsidRPr="008C1AFA" w:rsidTr="00C36C04">
        <w:trPr>
          <w:trHeight w:val="1403"/>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ISHODIŠTE I POKAZATELJI NA KOJIMA SE ZASNIVAJU IZRAČUNI I SREDSTVA ZA PROVOĐENJE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r w:rsidRPr="008C1AFA">
              <w:rPr>
                <w:rFonts w:eastAsiaTheme="minorHAnsi" w:cstheme="minorHAnsi"/>
                <w:lang w:eastAsia="en-US"/>
              </w:rPr>
              <w:t>Odluka Vlade o kriterijima i mjerilima za utvrđivanje bilančnih prava za financiranje minimalnog financijskog standarda javnih potreba osnovnog školstva, Odluka o kriterijima, mjerilima i načinu financiranja decentraliziranih funkcija u OŠ kojima je Karlovačka županija osnivač,  Uputa za izradu prijedloga i dostavu financijskih planova upravnih tijela te proračunskih i izvanproračunskih korisnika proračuna Karlovačke županije za razdoblje 2022.-2024. godine.</w:t>
            </w:r>
          </w:p>
        </w:tc>
      </w:tr>
      <w:tr w:rsidR="008C1AFA" w:rsidRPr="008C1AFA" w:rsidTr="00C36C04">
        <w:trPr>
          <w:trHeight w:val="827"/>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NAČIN I SREDSTVA ZA REALIZACIJU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r w:rsidRPr="008C1AFA">
              <w:rPr>
                <w:rFonts w:eastAsia="Calibri" w:cstheme="minorHAnsi"/>
                <w:lang w:eastAsia="ar-SA"/>
              </w:rPr>
              <w:t>Prihodima iz županijskog  proračuna predviđeno je financiranje:</w:t>
            </w:r>
          </w:p>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r w:rsidRPr="008C1AFA">
              <w:rPr>
                <w:rFonts w:eastAsia="Calibri" w:cstheme="minorHAnsi"/>
                <w:lang w:eastAsia="ar-SA"/>
              </w:rPr>
              <w:t>•</w:t>
            </w:r>
            <w:r w:rsidRPr="008C1AFA">
              <w:rPr>
                <w:rFonts w:eastAsia="Calibri" w:cstheme="minorHAnsi"/>
                <w:lang w:eastAsia="ar-SA"/>
              </w:rPr>
              <w:tab/>
              <w:t>tekućih rashoda (posebni dio): 850.000,00 kn</w:t>
            </w:r>
          </w:p>
        </w:tc>
      </w:tr>
      <w:tr w:rsidR="008C1AFA" w:rsidRPr="008C1AFA" w:rsidTr="00C36C04">
        <w:trPr>
          <w:trHeight w:val="827"/>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IZVRŠENJE 01.01.-31.12.2022.</w:t>
            </w:r>
          </w:p>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(PLAN/OSTVARENJE)</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tbl>
            <w:tblPr>
              <w:tblW w:w="7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7"/>
              <w:gridCol w:w="1636"/>
              <w:gridCol w:w="2501"/>
            </w:tblGrid>
            <w:tr w:rsidR="008C1AFA" w:rsidRPr="008C1AFA" w:rsidTr="00C36C04">
              <w:trPr>
                <w:trHeight w:val="258"/>
                <w:jc w:val="center"/>
              </w:trPr>
              <w:tc>
                <w:tcPr>
                  <w:tcW w:w="3077"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Aktivnost/Projekt</w:t>
                  </w:r>
                </w:p>
              </w:tc>
              <w:tc>
                <w:tcPr>
                  <w:tcW w:w="1636"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Plan 2022.</w:t>
                  </w:r>
                </w:p>
              </w:tc>
              <w:tc>
                <w:tcPr>
                  <w:tcW w:w="2501"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Izvršenje 1.1.-</w:t>
                  </w:r>
                  <w:r w:rsidRPr="008C1AFA">
                    <w:rPr>
                      <w:rFonts w:eastAsia="Calibri" w:cstheme="minorHAnsi"/>
                      <w:lang w:eastAsia="ar-SA"/>
                    </w:rPr>
                    <w:t xml:space="preserve"> 31.12 2022.</w:t>
                  </w:r>
                </w:p>
              </w:tc>
            </w:tr>
            <w:tr w:rsidR="008C1AFA" w:rsidRPr="008C1AFA" w:rsidTr="00C36C04">
              <w:trPr>
                <w:trHeight w:val="183"/>
                <w:jc w:val="center"/>
              </w:trPr>
              <w:tc>
                <w:tcPr>
                  <w:tcW w:w="3077" w:type="dxa"/>
                  <w:tcBorders>
                    <w:top w:val="single" w:sz="4" w:space="0" w:color="auto"/>
                    <w:left w:val="single" w:sz="4" w:space="0" w:color="auto"/>
                    <w:bottom w:val="single" w:sz="4" w:space="0" w:color="auto"/>
                    <w:right w:val="single" w:sz="4" w:space="0" w:color="auto"/>
                  </w:tcBorders>
                  <w:hideMark/>
                </w:tcPr>
                <w:p w:rsidR="008C1AFA" w:rsidRPr="008C1AFA" w:rsidRDefault="008C1AFA" w:rsidP="008C1AFA">
                  <w:pPr>
                    <w:spacing w:after="0" w:line="240" w:lineRule="auto"/>
                    <w:rPr>
                      <w:rFonts w:eastAsiaTheme="minorHAnsi" w:cstheme="minorHAnsi"/>
                      <w:lang w:eastAsia="en-US"/>
                    </w:rPr>
                  </w:pPr>
                  <w:r w:rsidRPr="008C1AFA">
                    <w:rPr>
                      <w:rFonts w:eastAsiaTheme="minorHAnsi" w:cstheme="minorHAnsi"/>
                      <w:lang w:eastAsia="en-US"/>
                    </w:rPr>
                    <w:t xml:space="preserve">Odg., </w:t>
                  </w:r>
                  <w:proofErr w:type="spellStart"/>
                  <w:r w:rsidRPr="008C1AFA">
                    <w:rPr>
                      <w:rFonts w:eastAsiaTheme="minorHAnsi" w:cstheme="minorHAnsi"/>
                      <w:lang w:eastAsia="en-US"/>
                    </w:rPr>
                    <w:t>administr</w:t>
                  </w:r>
                  <w:proofErr w:type="spellEnd"/>
                  <w:r w:rsidRPr="008C1AFA">
                    <w:rPr>
                      <w:rFonts w:eastAsiaTheme="minorHAnsi" w:cstheme="minorHAnsi"/>
                      <w:lang w:eastAsia="en-US"/>
                    </w:rPr>
                    <w:t xml:space="preserve">. I </w:t>
                  </w:r>
                  <w:proofErr w:type="spellStart"/>
                  <w:r w:rsidRPr="008C1AFA">
                    <w:rPr>
                      <w:rFonts w:eastAsiaTheme="minorHAnsi" w:cstheme="minorHAnsi"/>
                      <w:lang w:eastAsia="en-US"/>
                    </w:rPr>
                    <w:t>tehn.osoblje</w:t>
                  </w:r>
                  <w:proofErr w:type="spellEnd"/>
                  <w:r w:rsidRPr="008C1AFA">
                    <w:rPr>
                      <w:rFonts w:eastAsiaTheme="minorHAnsi" w:cstheme="minorHAnsi"/>
                      <w:lang w:eastAsia="en-US"/>
                    </w:rPr>
                    <w:t xml:space="preserve"> – posebni dio</w:t>
                  </w:r>
                </w:p>
              </w:tc>
              <w:tc>
                <w:tcPr>
                  <w:tcW w:w="1636" w:type="dxa"/>
                  <w:tcBorders>
                    <w:top w:val="single" w:sz="4" w:space="0" w:color="auto"/>
                    <w:left w:val="single" w:sz="4" w:space="0" w:color="auto"/>
                    <w:bottom w:val="single" w:sz="4" w:space="0" w:color="auto"/>
                    <w:right w:val="single" w:sz="4" w:space="0" w:color="auto"/>
                  </w:tcBorders>
                  <w:vAlign w:val="center"/>
                </w:tcPr>
                <w:p w:rsidR="008C1AFA" w:rsidRPr="008C1AFA" w:rsidRDefault="008C1AFA" w:rsidP="008C1AFA">
                  <w:pPr>
                    <w:spacing w:after="0" w:line="240" w:lineRule="auto"/>
                    <w:jc w:val="right"/>
                    <w:rPr>
                      <w:rFonts w:eastAsiaTheme="minorHAnsi" w:cstheme="minorHAnsi"/>
                      <w:lang w:eastAsia="en-US"/>
                    </w:rPr>
                  </w:pPr>
                  <w:r w:rsidRPr="008C1AFA">
                    <w:rPr>
                      <w:rFonts w:eastAsiaTheme="minorHAnsi" w:cstheme="minorHAnsi"/>
                      <w:lang w:eastAsia="en-US"/>
                    </w:rPr>
                    <w:t>850.000,00</w:t>
                  </w:r>
                </w:p>
              </w:tc>
              <w:tc>
                <w:tcPr>
                  <w:tcW w:w="2501" w:type="dxa"/>
                  <w:tcBorders>
                    <w:top w:val="single" w:sz="4" w:space="0" w:color="auto"/>
                    <w:left w:val="single" w:sz="4" w:space="0" w:color="auto"/>
                    <w:bottom w:val="single" w:sz="4" w:space="0" w:color="auto"/>
                    <w:right w:val="single" w:sz="4" w:space="0" w:color="auto"/>
                  </w:tcBorders>
                  <w:vAlign w:val="center"/>
                </w:tcPr>
                <w:p w:rsidR="008C1AFA" w:rsidRPr="008C1AFA" w:rsidRDefault="008C1AFA" w:rsidP="008C1AFA">
                  <w:pPr>
                    <w:spacing w:after="0" w:line="240" w:lineRule="auto"/>
                    <w:jc w:val="right"/>
                    <w:rPr>
                      <w:rFonts w:eastAsiaTheme="minorHAnsi" w:cstheme="minorHAnsi"/>
                      <w:lang w:eastAsia="en-US"/>
                    </w:rPr>
                  </w:pPr>
                  <w:r w:rsidRPr="008C1AFA">
                    <w:rPr>
                      <w:rFonts w:eastAsiaTheme="minorHAnsi" w:cstheme="minorHAnsi"/>
                      <w:lang w:eastAsia="en-US"/>
                    </w:rPr>
                    <w:t>850.000,00</w:t>
                  </w:r>
                </w:p>
              </w:tc>
            </w:tr>
          </w:tbl>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p>
        </w:tc>
      </w:tr>
      <w:tr w:rsidR="008C1AFA" w:rsidRPr="008C1AFA" w:rsidTr="00C36C04">
        <w:trPr>
          <w:trHeight w:val="567"/>
        </w:trPr>
        <w:tc>
          <w:tcPr>
            <w:tcW w:w="3007" w:type="dxa"/>
            <w:tcBorders>
              <w:top w:val="single" w:sz="6" w:space="0" w:color="auto"/>
              <w:left w:val="single" w:sz="6" w:space="0" w:color="auto"/>
              <w:bottom w:val="single" w:sz="20" w:space="0" w:color="000000"/>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
                <w:bCs/>
                <w:lang w:eastAsia="ar-SA"/>
              </w:rPr>
            </w:pPr>
            <w:r w:rsidRPr="008C1AFA">
              <w:rPr>
                <w:rFonts w:eastAsia="Calibri" w:cstheme="minorHAnsi"/>
                <w:b/>
                <w:bCs/>
                <w:lang w:eastAsia="ar-SA"/>
              </w:rPr>
              <w:t>POKAZATELJI USPJEŠNOSTI U RAZDOBLJU 01.01.-31.12.2022.</w:t>
            </w:r>
          </w:p>
        </w:tc>
        <w:tc>
          <w:tcPr>
            <w:tcW w:w="7232" w:type="dxa"/>
            <w:gridSpan w:val="6"/>
            <w:tcBorders>
              <w:top w:val="single" w:sz="6" w:space="0" w:color="auto"/>
              <w:left w:val="single" w:sz="6" w:space="0" w:color="auto"/>
              <w:bottom w:val="single" w:sz="20" w:space="0" w:color="000000"/>
              <w:right w:val="single" w:sz="6" w:space="0" w:color="auto"/>
            </w:tcBorders>
            <w:shd w:val="clear" w:color="auto" w:fill="auto"/>
            <w:vAlign w:val="center"/>
          </w:tcPr>
          <w:p w:rsidR="008C1AFA" w:rsidRPr="008C1AFA" w:rsidRDefault="008C1AFA" w:rsidP="008C1AFA">
            <w:pPr>
              <w:suppressAutoHyphens/>
              <w:snapToGrid w:val="0"/>
              <w:spacing w:after="0" w:line="240" w:lineRule="auto"/>
              <w:ind w:left="210" w:right="225"/>
              <w:rPr>
                <w:rFonts w:eastAsia="Calibri" w:cstheme="minorHAnsi"/>
                <w:bCs/>
                <w:lang w:eastAsia="ar-SA"/>
              </w:rPr>
            </w:pPr>
            <w:r w:rsidRPr="008C1AFA">
              <w:rPr>
                <w:rFonts w:eastAsia="Calibri" w:cstheme="minorHAnsi"/>
                <w:bCs/>
                <w:lang w:eastAsia="ar-SA"/>
              </w:rPr>
              <w:t>Tijekom 2022. godine podmireni su troškovi električne energije, troškovi grijanja, zakup dvorane, provedeni su obvezni redovni servisi, isplaćeni su rashodi vezani uz projekt e-tehničara , prijevoz učenika i ostali nepredviđeni troškovi.</w:t>
            </w:r>
          </w:p>
          <w:p w:rsidR="008C1AFA" w:rsidRPr="008C1AFA" w:rsidRDefault="008C1AFA" w:rsidP="008C1AFA">
            <w:pPr>
              <w:suppressAutoHyphens/>
              <w:snapToGrid w:val="0"/>
              <w:spacing w:after="0" w:line="240" w:lineRule="auto"/>
              <w:ind w:left="210" w:right="225"/>
              <w:rPr>
                <w:rFonts w:eastAsia="Calibri" w:cstheme="minorHAnsi"/>
                <w:b/>
                <w:bCs/>
                <w:lang w:eastAsia="ar-SA"/>
              </w:rPr>
            </w:pPr>
          </w:p>
        </w:tc>
      </w:tr>
      <w:tr w:rsidR="008C1AFA" w:rsidRPr="008C1AFA" w:rsidTr="00C36C04">
        <w:trPr>
          <w:gridAfter w:val="1"/>
          <w:wAfter w:w="12" w:type="dxa"/>
          <w:trHeight w:val="338"/>
        </w:trPr>
        <w:tc>
          <w:tcPr>
            <w:tcW w:w="3007" w:type="dxa"/>
            <w:tcBorders>
              <w:top w:val="single" w:sz="4" w:space="0" w:color="auto"/>
              <w:left w:val="single" w:sz="18" w:space="0" w:color="auto"/>
              <w:bottom w:val="single" w:sz="18" w:space="0" w:color="auto"/>
              <w:right w:val="single" w:sz="18"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
                <w:lang w:eastAsia="ar-SA"/>
              </w:rPr>
            </w:pPr>
            <w:bookmarkStart w:id="1" w:name="_Hlk506357257"/>
            <w:r w:rsidRPr="008C1AFA">
              <w:rPr>
                <w:rFonts w:eastAsia="Calibri" w:cstheme="minorHAnsi"/>
                <w:b/>
                <w:lang w:eastAsia="ar-SA"/>
              </w:rPr>
              <w:t>Aktivnost:</w:t>
            </w:r>
          </w:p>
        </w:tc>
        <w:tc>
          <w:tcPr>
            <w:tcW w:w="7220"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rsidR="008C1AFA" w:rsidRPr="008C1AFA" w:rsidRDefault="008C1AFA" w:rsidP="008C1AFA">
            <w:pPr>
              <w:suppressAutoHyphens/>
              <w:autoSpaceDE w:val="0"/>
              <w:snapToGrid w:val="0"/>
              <w:spacing w:after="0" w:line="360" w:lineRule="auto"/>
              <w:jc w:val="both"/>
              <w:rPr>
                <w:rFonts w:eastAsia="Calibri" w:cstheme="minorHAnsi"/>
                <w:bCs/>
                <w:lang w:eastAsia="ar-SA"/>
              </w:rPr>
            </w:pPr>
            <w:r w:rsidRPr="008C1AFA">
              <w:rPr>
                <w:rFonts w:eastAsia="Calibri" w:cstheme="minorHAnsi"/>
                <w:bCs/>
                <w:lang w:eastAsia="ar-SA"/>
              </w:rPr>
              <w:t>Aktivnost A100199: Prijevoz učenika OŠ</w:t>
            </w:r>
          </w:p>
        </w:tc>
      </w:tr>
      <w:bookmarkEnd w:id="1"/>
      <w:tr w:rsidR="008C1AFA" w:rsidRPr="008C1AFA" w:rsidTr="00C36C04">
        <w:trPr>
          <w:trHeight w:val="557"/>
        </w:trPr>
        <w:tc>
          <w:tcPr>
            <w:tcW w:w="3007" w:type="dxa"/>
            <w:tcBorders>
              <w:top w:val="single" w:sz="18"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OPĆI CILJ</w:t>
            </w:r>
          </w:p>
        </w:tc>
        <w:tc>
          <w:tcPr>
            <w:tcW w:w="7232" w:type="dxa"/>
            <w:gridSpan w:val="6"/>
            <w:tcBorders>
              <w:top w:val="single" w:sz="18"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hd w:val="clear" w:color="auto" w:fill="FFFFFF"/>
              <w:suppressAutoHyphens/>
              <w:snapToGrid w:val="0"/>
              <w:spacing w:after="0" w:line="100" w:lineRule="atLeast"/>
              <w:ind w:left="225" w:right="345"/>
              <w:jc w:val="both"/>
              <w:rPr>
                <w:rFonts w:eastAsia="Times New Roman" w:cstheme="minorHAnsi"/>
                <w:color w:val="000000"/>
                <w:lang w:eastAsia="ar-SA"/>
              </w:rPr>
            </w:pPr>
            <w:r w:rsidRPr="008C1AFA">
              <w:rPr>
                <w:rFonts w:eastAsia="Times New Roman" w:cstheme="minorHAnsi"/>
                <w:color w:val="000000"/>
                <w:lang w:eastAsia="ar-SA"/>
              </w:rPr>
              <w:t>Poboljšanje kvalitete i učinkovitosti odgoja i obrazovanja</w:t>
            </w:r>
          </w:p>
          <w:p w:rsidR="008C1AFA" w:rsidRPr="008C1AFA" w:rsidRDefault="008C1AFA" w:rsidP="008C1AFA">
            <w:pPr>
              <w:shd w:val="clear" w:color="auto" w:fill="FFFFFF"/>
              <w:suppressAutoHyphens/>
              <w:snapToGrid w:val="0"/>
              <w:spacing w:after="0" w:line="100" w:lineRule="atLeast"/>
              <w:ind w:left="225" w:right="345"/>
              <w:jc w:val="both"/>
              <w:rPr>
                <w:rFonts w:eastAsia="Times New Roman" w:cstheme="minorHAnsi"/>
                <w:lang w:eastAsia="ar-SA"/>
              </w:rPr>
            </w:pPr>
          </w:p>
        </w:tc>
      </w:tr>
      <w:tr w:rsidR="008C1AFA" w:rsidRPr="008C1AFA" w:rsidTr="008C1AFA">
        <w:trPr>
          <w:trHeight w:val="394"/>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POSEBNI CILJEVI</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tcPr>
          <w:p w:rsidR="008C1AFA" w:rsidRPr="008C1AFA" w:rsidRDefault="008C1AFA" w:rsidP="008C1AFA">
            <w:pPr>
              <w:shd w:val="clear" w:color="auto" w:fill="FFFFFF"/>
              <w:suppressAutoHyphens/>
              <w:spacing w:after="0" w:line="100" w:lineRule="atLeast"/>
              <w:ind w:left="160" w:right="230"/>
              <w:jc w:val="both"/>
              <w:rPr>
                <w:rFonts w:eastAsia="Times New Roman" w:cstheme="minorHAnsi"/>
                <w:color w:val="000000"/>
                <w:lang w:eastAsia="ar-SA"/>
              </w:rPr>
            </w:pPr>
            <w:r w:rsidRPr="008C1AFA">
              <w:rPr>
                <w:rFonts w:eastAsia="Times New Roman" w:cstheme="minorHAnsi"/>
                <w:color w:val="000000"/>
                <w:lang w:eastAsia="ar-SA"/>
              </w:rPr>
              <w:t>Osigurati prijevoz učenika temeljem Zakona o odgoju i obrazovanju</w:t>
            </w:r>
          </w:p>
        </w:tc>
      </w:tr>
      <w:tr w:rsidR="008C1AFA" w:rsidRPr="008C1AFA" w:rsidTr="00C36C04">
        <w:trPr>
          <w:trHeight w:val="851"/>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lastRenderedPageBreak/>
              <w:t>ZAKONSKA OSNOVA ZA PROVOĐENJE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jc w:val="both"/>
              <w:rPr>
                <w:rFonts w:eastAsia="Calibri" w:cstheme="minorHAnsi"/>
                <w:bCs/>
                <w:lang w:eastAsia="ar-SA"/>
              </w:rPr>
            </w:pPr>
            <w:r w:rsidRPr="008C1AFA">
              <w:rPr>
                <w:rFonts w:eastAsiaTheme="minorHAnsi" w:cstheme="minorHAnsi"/>
                <w:bCs/>
                <w:lang w:eastAsia="en-US"/>
              </w:rPr>
              <w:t>Godišnji plan i program rada škole, Kurikulum škole, Zakon o proračunu, Zakon o odgoju i obrazovanju, Državni pedagoški standard osnovnoškolskog odgoja i obrazovanja</w:t>
            </w:r>
          </w:p>
        </w:tc>
      </w:tr>
      <w:tr w:rsidR="008C1AFA" w:rsidRPr="008C1AFA" w:rsidTr="00C36C04">
        <w:trPr>
          <w:trHeight w:val="1403"/>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ISHODIŠTE I POKAZATELJI NA KOJIMA SE ZASNIVAJU IZRAČUNI I SREDSTVA ZA PROVOĐENJE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r w:rsidRPr="008C1AFA">
              <w:rPr>
                <w:rFonts w:eastAsiaTheme="minorHAnsi" w:cstheme="minorHAnsi"/>
                <w:lang w:eastAsia="en-US"/>
              </w:rPr>
              <w:t>Odluka Vlade o kriterijima i mjerilima za utvrđivanje bilančnih prava za financiranje minimalnog financijskog standarda javnih potreba osnovnog školstva, Odluka o kriterijima, mjerilima i načinu financiranja decentraliziranih funkcija u OŠ kojima je Karlovačka županija osnivač,  Uputa za izradu prijedloga i dostavu financijskih planova upravnih tijela te proračunskih i izvanproračunskih korisnika proračuna Karlovačke županije za razdoblje 2022.-2024. godine.</w:t>
            </w:r>
          </w:p>
        </w:tc>
      </w:tr>
      <w:tr w:rsidR="008C1AFA" w:rsidRPr="008C1AFA" w:rsidTr="00C36C04">
        <w:trPr>
          <w:trHeight w:val="827"/>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NAČIN I SREDSTVA ZA REALIZACIJU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r w:rsidRPr="008C1AFA">
              <w:rPr>
                <w:rFonts w:eastAsia="Calibri" w:cstheme="minorHAnsi"/>
                <w:lang w:eastAsia="ar-SA"/>
              </w:rPr>
              <w:t>Prihodima iz županijskog  proračuna predviđeno je financiranje:</w:t>
            </w:r>
          </w:p>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r w:rsidRPr="008C1AFA">
              <w:rPr>
                <w:rFonts w:eastAsia="Calibri" w:cstheme="minorHAnsi"/>
                <w:lang w:eastAsia="ar-SA"/>
              </w:rPr>
              <w:t>•</w:t>
            </w:r>
            <w:r w:rsidRPr="008C1AFA">
              <w:rPr>
                <w:rFonts w:eastAsia="Calibri" w:cstheme="minorHAnsi"/>
                <w:lang w:eastAsia="ar-SA"/>
              </w:rPr>
              <w:tab/>
              <w:t>prijevoza učenika: 181,001,24</w:t>
            </w:r>
          </w:p>
        </w:tc>
      </w:tr>
      <w:tr w:rsidR="008C1AFA" w:rsidRPr="008C1AFA" w:rsidTr="00C36C04">
        <w:trPr>
          <w:trHeight w:val="827"/>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IZVRŠENJE 01.01.-31.12.2022-</w:t>
            </w:r>
          </w:p>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(PLAN/OSTVARENJE)</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tbl>
            <w:tblPr>
              <w:tblW w:w="7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7"/>
              <w:gridCol w:w="1636"/>
              <w:gridCol w:w="2501"/>
            </w:tblGrid>
            <w:tr w:rsidR="008C1AFA" w:rsidRPr="008C1AFA" w:rsidTr="00C36C04">
              <w:trPr>
                <w:trHeight w:val="258"/>
                <w:jc w:val="center"/>
              </w:trPr>
              <w:tc>
                <w:tcPr>
                  <w:tcW w:w="3077"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Aktivnost/Projekt</w:t>
                  </w:r>
                </w:p>
              </w:tc>
              <w:tc>
                <w:tcPr>
                  <w:tcW w:w="1636"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Plan 2022.</w:t>
                  </w:r>
                </w:p>
              </w:tc>
              <w:tc>
                <w:tcPr>
                  <w:tcW w:w="2501"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Izvršenje 1.1.-</w:t>
                  </w:r>
                  <w:r w:rsidRPr="008C1AFA">
                    <w:rPr>
                      <w:rFonts w:eastAsia="Calibri" w:cstheme="minorHAnsi"/>
                      <w:lang w:eastAsia="ar-SA"/>
                    </w:rPr>
                    <w:t xml:space="preserve"> 31.12 2022.</w:t>
                  </w:r>
                </w:p>
              </w:tc>
            </w:tr>
            <w:tr w:rsidR="008C1AFA" w:rsidRPr="008C1AFA" w:rsidTr="00C36C04">
              <w:trPr>
                <w:trHeight w:val="183"/>
                <w:jc w:val="center"/>
              </w:trPr>
              <w:tc>
                <w:tcPr>
                  <w:tcW w:w="3077" w:type="dxa"/>
                  <w:tcBorders>
                    <w:top w:val="single" w:sz="4" w:space="0" w:color="auto"/>
                    <w:left w:val="single" w:sz="4" w:space="0" w:color="auto"/>
                    <w:bottom w:val="single" w:sz="4" w:space="0" w:color="auto"/>
                    <w:right w:val="single" w:sz="4" w:space="0" w:color="auto"/>
                  </w:tcBorders>
                  <w:hideMark/>
                </w:tcPr>
                <w:p w:rsidR="008C1AFA" w:rsidRPr="008C1AFA" w:rsidRDefault="008C1AFA" w:rsidP="008C1AFA">
                  <w:pPr>
                    <w:spacing w:after="0" w:line="240" w:lineRule="auto"/>
                    <w:rPr>
                      <w:rFonts w:eastAsiaTheme="minorHAnsi" w:cstheme="minorHAnsi"/>
                      <w:lang w:eastAsia="en-US"/>
                    </w:rPr>
                  </w:pPr>
                  <w:r w:rsidRPr="008C1AFA">
                    <w:rPr>
                      <w:rFonts w:eastAsiaTheme="minorHAnsi" w:cstheme="minorHAnsi"/>
                      <w:lang w:eastAsia="en-US"/>
                    </w:rPr>
                    <w:t>Prijevoz učenika</w:t>
                  </w:r>
                </w:p>
              </w:tc>
              <w:tc>
                <w:tcPr>
                  <w:tcW w:w="1636" w:type="dxa"/>
                  <w:tcBorders>
                    <w:top w:val="single" w:sz="4" w:space="0" w:color="auto"/>
                    <w:left w:val="single" w:sz="4" w:space="0" w:color="auto"/>
                    <w:bottom w:val="single" w:sz="4" w:space="0" w:color="auto"/>
                    <w:right w:val="single" w:sz="4" w:space="0" w:color="auto"/>
                  </w:tcBorders>
                  <w:vAlign w:val="center"/>
                </w:tcPr>
                <w:p w:rsidR="008C1AFA" w:rsidRPr="008C1AFA" w:rsidRDefault="008C1AFA" w:rsidP="008C1AFA">
                  <w:pPr>
                    <w:spacing w:after="0" w:line="240" w:lineRule="auto"/>
                    <w:jc w:val="right"/>
                    <w:rPr>
                      <w:rFonts w:eastAsiaTheme="minorHAnsi" w:cstheme="minorHAnsi"/>
                      <w:lang w:eastAsia="en-US"/>
                    </w:rPr>
                  </w:pPr>
                  <w:r w:rsidRPr="008C1AFA">
                    <w:rPr>
                      <w:rFonts w:eastAsiaTheme="minorHAnsi" w:cstheme="minorHAnsi"/>
                      <w:lang w:eastAsia="en-US"/>
                    </w:rPr>
                    <w:t>181.001,24</w:t>
                  </w:r>
                </w:p>
              </w:tc>
              <w:tc>
                <w:tcPr>
                  <w:tcW w:w="2501" w:type="dxa"/>
                  <w:tcBorders>
                    <w:top w:val="single" w:sz="4" w:space="0" w:color="auto"/>
                    <w:left w:val="single" w:sz="4" w:space="0" w:color="auto"/>
                    <w:bottom w:val="single" w:sz="4" w:space="0" w:color="auto"/>
                    <w:right w:val="single" w:sz="4" w:space="0" w:color="auto"/>
                  </w:tcBorders>
                  <w:vAlign w:val="center"/>
                </w:tcPr>
                <w:p w:rsidR="008C1AFA" w:rsidRPr="008C1AFA" w:rsidRDefault="008C1AFA" w:rsidP="008C1AFA">
                  <w:pPr>
                    <w:spacing w:after="0" w:line="240" w:lineRule="auto"/>
                    <w:jc w:val="right"/>
                    <w:rPr>
                      <w:rFonts w:eastAsiaTheme="minorHAnsi" w:cstheme="minorHAnsi"/>
                      <w:lang w:eastAsia="en-US"/>
                    </w:rPr>
                  </w:pPr>
                  <w:r w:rsidRPr="008C1AFA">
                    <w:rPr>
                      <w:rFonts w:eastAsiaTheme="minorHAnsi" w:cstheme="minorHAnsi"/>
                      <w:lang w:eastAsia="en-US"/>
                    </w:rPr>
                    <w:t>181.001,24</w:t>
                  </w:r>
                </w:p>
              </w:tc>
            </w:tr>
          </w:tbl>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p>
        </w:tc>
      </w:tr>
      <w:tr w:rsidR="008C1AFA" w:rsidRPr="008C1AFA" w:rsidTr="00C36C04">
        <w:trPr>
          <w:trHeight w:val="567"/>
        </w:trPr>
        <w:tc>
          <w:tcPr>
            <w:tcW w:w="3007" w:type="dxa"/>
            <w:tcBorders>
              <w:top w:val="single" w:sz="6" w:space="0" w:color="auto"/>
              <w:left w:val="single" w:sz="6" w:space="0" w:color="auto"/>
              <w:bottom w:val="single" w:sz="20" w:space="0" w:color="000000"/>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
                <w:bCs/>
                <w:lang w:eastAsia="ar-SA"/>
              </w:rPr>
            </w:pPr>
            <w:r w:rsidRPr="008C1AFA">
              <w:rPr>
                <w:rFonts w:eastAsia="Calibri" w:cstheme="minorHAnsi"/>
                <w:b/>
                <w:bCs/>
                <w:lang w:eastAsia="ar-SA"/>
              </w:rPr>
              <w:t>POKAZATELJI USPJEŠNOSTI U RAZDOBLJU 01.01.-31.12.2022.</w:t>
            </w:r>
          </w:p>
        </w:tc>
        <w:tc>
          <w:tcPr>
            <w:tcW w:w="7232" w:type="dxa"/>
            <w:gridSpan w:val="6"/>
            <w:tcBorders>
              <w:top w:val="single" w:sz="6" w:space="0" w:color="auto"/>
              <w:left w:val="single" w:sz="6" w:space="0" w:color="auto"/>
              <w:bottom w:val="single" w:sz="20" w:space="0" w:color="000000"/>
              <w:right w:val="single" w:sz="6" w:space="0" w:color="auto"/>
            </w:tcBorders>
            <w:shd w:val="clear" w:color="auto" w:fill="auto"/>
            <w:vAlign w:val="center"/>
          </w:tcPr>
          <w:p w:rsidR="008C1AFA" w:rsidRPr="008C1AFA" w:rsidRDefault="008C1AFA" w:rsidP="008C1AFA">
            <w:pPr>
              <w:suppressAutoHyphens/>
              <w:snapToGrid w:val="0"/>
              <w:spacing w:after="0" w:line="240" w:lineRule="auto"/>
              <w:ind w:left="210" w:right="225"/>
              <w:jc w:val="both"/>
              <w:rPr>
                <w:rFonts w:eastAsia="Calibri" w:cstheme="minorHAnsi"/>
                <w:bCs/>
                <w:lang w:eastAsia="ar-SA"/>
              </w:rPr>
            </w:pPr>
            <w:r w:rsidRPr="008C1AFA">
              <w:rPr>
                <w:rFonts w:eastAsia="Calibri" w:cstheme="minorHAnsi"/>
                <w:bCs/>
                <w:lang w:eastAsia="ar-SA"/>
              </w:rPr>
              <w:t>Svim učenicima putnicima osigurane su redovne linije za dolazak i odlazak iz Škole.</w:t>
            </w:r>
          </w:p>
        </w:tc>
      </w:tr>
      <w:tr w:rsidR="008C1AFA" w:rsidRPr="008C1AFA" w:rsidTr="00C36C04">
        <w:trPr>
          <w:gridAfter w:val="1"/>
          <w:wAfter w:w="12" w:type="dxa"/>
          <w:trHeight w:val="338"/>
        </w:trPr>
        <w:tc>
          <w:tcPr>
            <w:tcW w:w="3007" w:type="dxa"/>
            <w:tcBorders>
              <w:top w:val="single" w:sz="4" w:space="0" w:color="auto"/>
              <w:left w:val="single" w:sz="18" w:space="0" w:color="auto"/>
              <w:bottom w:val="single" w:sz="18" w:space="0" w:color="auto"/>
              <w:right w:val="single" w:sz="18"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
                <w:lang w:eastAsia="ar-SA"/>
              </w:rPr>
            </w:pPr>
            <w:r w:rsidRPr="008C1AFA">
              <w:rPr>
                <w:rFonts w:eastAsia="Calibri" w:cstheme="minorHAnsi"/>
                <w:b/>
                <w:lang w:eastAsia="ar-SA"/>
              </w:rPr>
              <w:t>Aktivnost:</w:t>
            </w:r>
          </w:p>
        </w:tc>
        <w:tc>
          <w:tcPr>
            <w:tcW w:w="7220"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rsidR="008C1AFA" w:rsidRPr="008C1AFA" w:rsidRDefault="008C1AFA" w:rsidP="008C1AFA">
            <w:pPr>
              <w:suppressAutoHyphens/>
              <w:autoSpaceDE w:val="0"/>
              <w:snapToGrid w:val="0"/>
              <w:spacing w:after="0" w:line="360" w:lineRule="auto"/>
              <w:jc w:val="both"/>
              <w:rPr>
                <w:rFonts w:eastAsia="Calibri" w:cstheme="minorHAnsi"/>
                <w:bCs/>
                <w:lang w:eastAsia="ar-SA"/>
              </w:rPr>
            </w:pPr>
            <w:r w:rsidRPr="008C1AFA">
              <w:rPr>
                <w:rFonts w:eastAsia="Calibri" w:cstheme="minorHAnsi"/>
                <w:bCs/>
                <w:lang w:eastAsia="ar-SA"/>
              </w:rPr>
              <w:t>Aktivnost A100035: Operativni plan tekućeg i investicijskog održavanja OŠ</w:t>
            </w:r>
          </w:p>
        </w:tc>
      </w:tr>
      <w:tr w:rsidR="008C1AFA" w:rsidRPr="008C1AFA" w:rsidTr="00C36C04">
        <w:trPr>
          <w:trHeight w:val="557"/>
        </w:trPr>
        <w:tc>
          <w:tcPr>
            <w:tcW w:w="3007" w:type="dxa"/>
            <w:tcBorders>
              <w:top w:val="single" w:sz="18"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OPĆI CILJ</w:t>
            </w:r>
          </w:p>
        </w:tc>
        <w:tc>
          <w:tcPr>
            <w:tcW w:w="7232" w:type="dxa"/>
            <w:gridSpan w:val="6"/>
            <w:tcBorders>
              <w:top w:val="single" w:sz="18"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hd w:val="clear" w:color="auto" w:fill="FFFFFF"/>
              <w:suppressAutoHyphens/>
              <w:snapToGrid w:val="0"/>
              <w:spacing w:after="0" w:line="100" w:lineRule="atLeast"/>
              <w:ind w:left="225" w:right="345"/>
              <w:jc w:val="both"/>
              <w:rPr>
                <w:rFonts w:eastAsia="Times New Roman" w:cstheme="minorHAnsi"/>
                <w:color w:val="000000"/>
                <w:lang w:eastAsia="ar-SA"/>
              </w:rPr>
            </w:pPr>
            <w:r w:rsidRPr="008C1AFA">
              <w:rPr>
                <w:rFonts w:eastAsia="Times New Roman" w:cstheme="minorHAnsi"/>
                <w:color w:val="000000"/>
                <w:lang w:eastAsia="ar-SA"/>
              </w:rPr>
              <w:t>Poboljšanje kvalitete i učinkovitosti odgoja i obrazovanja</w:t>
            </w:r>
          </w:p>
          <w:p w:rsidR="008C1AFA" w:rsidRPr="008C1AFA" w:rsidRDefault="008C1AFA" w:rsidP="008C1AFA">
            <w:pPr>
              <w:shd w:val="clear" w:color="auto" w:fill="FFFFFF"/>
              <w:suppressAutoHyphens/>
              <w:snapToGrid w:val="0"/>
              <w:spacing w:after="0" w:line="100" w:lineRule="atLeast"/>
              <w:ind w:left="225" w:right="345"/>
              <w:jc w:val="both"/>
              <w:rPr>
                <w:rFonts w:eastAsia="Times New Roman" w:cstheme="minorHAnsi"/>
                <w:lang w:eastAsia="ar-SA"/>
              </w:rPr>
            </w:pPr>
          </w:p>
        </w:tc>
      </w:tr>
      <w:tr w:rsidR="008C1AFA" w:rsidRPr="008C1AFA" w:rsidTr="008C1AFA">
        <w:trPr>
          <w:trHeight w:val="421"/>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POSEBNI CILJEVI</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tcPr>
          <w:p w:rsidR="008C1AFA" w:rsidRPr="008C1AFA" w:rsidRDefault="008C1AFA" w:rsidP="008C1AFA">
            <w:pPr>
              <w:shd w:val="clear" w:color="auto" w:fill="FFFFFF"/>
              <w:suppressAutoHyphens/>
              <w:spacing w:after="0" w:line="100" w:lineRule="atLeast"/>
              <w:ind w:left="160" w:right="230"/>
              <w:jc w:val="both"/>
              <w:rPr>
                <w:rFonts w:eastAsia="Times New Roman" w:cstheme="minorHAnsi"/>
                <w:lang w:eastAsia="ar-SA"/>
              </w:rPr>
            </w:pPr>
            <w:r w:rsidRPr="008C1AFA">
              <w:rPr>
                <w:rFonts w:eastAsia="Times New Roman" w:cstheme="minorHAnsi"/>
                <w:color w:val="000000"/>
                <w:lang w:eastAsia="ar-SA"/>
              </w:rPr>
              <w:t>Kod neplaniranih kvarova ili šteta omogućiti hitnu sanaciju štete</w:t>
            </w:r>
          </w:p>
        </w:tc>
      </w:tr>
      <w:tr w:rsidR="008C1AFA" w:rsidRPr="008C1AFA" w:rsidTr="00C36C04">
        <w:trPr>
          <w:trHeight w:val="851"/>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ZAKONSKA OSNOVA ZA PROVOĐENJE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jc w:val="both"/>
              <w:rPr>
                <w:rFonts w:eastAsia="Calibri" w:cstheme="minorHAnsi"/>
                <w:bCs/>
                <w:lang w:eastAsia="ar-SA"/>
              </w:rPr>
            </w:pPr>
            <w:r w:rsidRPr="008C1AFA">
              <w:rPr>
                <w:rFonts w:eastAsiaTheme="minorHAnsi" w:cstheme="minorHAnsi"/>
                <w:bCs/>
                <w:lang w:eastAsia="en-US"/>
              </w:rPr>
              <w:t>Godišnji plan i program rada škole, Kurikulum škole, Zakon o proračunu, Zakon o odgoju i obrazovanju, Državni pedagoški standard osnovnoškolskog odgoja i obrazovanja</w:t>
            </w:r>
          </w:p>
        </w:tc>
      </w:tr>
      <w:tr w:rsidR="008C1AFA" w:rsidRPr="008C1AFA" w:rsidTr="00C36C04">
        <w:trPr>
          <w:trHeight w:val="1403"/>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ISHODIŠTE I POKAZATELJI NA KOJIMA SE ZASNIVAJU IZRAČUNI I SREDSTVA ZA PROVOĐENJE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r w:rsidRPr="008C1AFA">
              <w:rPr>
                <w:rFonts w:eastAsiaTheme="minorHAnsi" w:cstheme="minorHAnsi"/>
                <w:lang w:eastAsia="en-US"/>
              </w:rPr>
              <w:t>Odluka Vlade o kriterijima i mjerilima za utvrđivanje bilančnih prava za financiranje minimalnog financijskog standarda javnih potreba osnovnog školstva, Odluka o kriterijima, mjerilima i načinu financiranja decentraliziranih funkcija u OŠ kojima je Karlovačka županija osnivač,  Uputa za izradu prijedloga i dostavu financijskih planova upravnih tijela te proračunskih i izvanproračunskih korisnika proračuna Karlovačke županije za razdoblje 2022.-2024. godine.</w:t>
            </w:r>
          </w:p>
        </w:tc>
      </w:tr>
      <w:tr w:rsidR="008C1AFA" w:rsidRPr="008C1AFA" w:rsidTr="00C36C04">
        <w:trPr>
          <w:trHeight w:val="827"/>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NAČIN I SREDSTVA ZA REALIZACIJU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r w:rsidRPr="008C1AFA">
              <w:rPr>
                <w:rFonts w:eastAsia="Calibri" w:cstheme="minorHAnsi"/>
                <w:lang w:eastAsia="ar-SA"/>
              </w:rPr>
              <w:t>Prihodima iz županijskog  proračuna predviđeno je financiranje:</w:t>
            </w:r>
          </w:p>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r w:rsidRPr="008C1AFA">
              <w:rPr>
                <w:rFonts w:eastAsia="Calibri" w:cstheme="minorHAnsi"/>
                <w:lang w:eastAsia="ar-SA"/>
              </w:rPr>
              <w:t>•</w:t>
            </w:r>
            <w:r w:rsidRPr="008C1AFA">
              <w:rPr>
                <w:rFonts w:eastAsia="Calibri" w:cstheme="minorHAnsi"/>
                <w:lang w:eastAsia="ar-SA"/>
              </w:rPr>
              <w:tab/>
              <w:t>operativni plan: 4.685,35 kn</w:t>
            </w:r>
          </w:p>
        </w:tc>
      </w:tr>
      <w:tr w:rsidR="008C1AFA" w:rsidRPr="008C1AFA" w:rsidTr="00C36C04">
        <w:trPr>
          <w:trHeight w:val="827"/>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IZVRŠENJE 01.01.-31.12.2022-</w:t>
            </w:r>
          </w:p>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(PLAN/OSTVARENJE)</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tbl>
            <w:tblPr>
              <w:tblW w:w="7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7"/>
              <w:gridCol w:w="1636"/>
              <w:gridCol w:w="2501"/>
            </w:tblGrid>
            <w:tr w:rsidR="008C1AFA" w:rsidRPr="008C1AFA" w:rsidTr="00C36C04">
              <w:trPr>
                <w:trHeight w:val="258"/>
                <w:jc w:val="center"/>
              </w:trPr>
              <w:tc>
                <w:tcPr>
                  <w:tcW w:w="3077"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Aktivnost/Projekt</w:t>
                  </w:r>
                </w:p>
              </w:tc>
              <w:tc>
                <w:tcPr>
                  <w:tcW w:w="1636"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Plan 2022.</w:t>
                  </w:r>
                </w:p>
              </w:tc>
              <w:tc>
                <w:tcPr>
                  <w:tcW w:w="2501"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Izvršenje 1.1.-</w:t>
                  </w:r>
                  <w:r w:rsidRPr="008C1AFA">
                    <w:rPr>
                      <w:rFonts w:eastAsia="Calibri" w:cstheme="minorHAnsi"/>
                      <w:lang w:eastAsia="ar-SA"/>
                    </w:rPr>
                    <w:t xml:space="preserve"> 31.12 2022.</w:t>
                  </w:r>
                </w:p>
              </w:tc>
            </w:tr>
            <w:tr w:rsidR="008C1AFA" w:rsidRPr="008C1AFA" w:rsidTr="00C36C04">
              <w:trPr>
                <w:trHeight w:val="183"/>
                <w:jc w:val="center"/>
              </w:trPr>
              <w:tc>
                <w:tcPr>
                  <w:tcW w:w="3077" w:type="dxa"/>
                  <w:tcBorders>
                    <w:top w:val="single" w:sz="4" w:space="0" w:color="auto"/>
                    <w:left w:val="single" w:sz="4" w:space="0" w:color="auto"/>
                    <w:bottom w:val="single" w:sz="4" w:space="0" w:color="auto"/>
                    <w:right w:val="single" w:sz="4" w:space="0" w:color="auto"/>
                  </w:tcBorders>
                  <w:hideMark/>
                </w:tcPr>
                <w:p w:rsidR="008C1AFA" w:rsidRPr="008C1AFA" w:rsidRDefault="008C1AFA" w:rsidP="008C1AFA">
                  <w:pPr>
                    <w:spacing w:after="0" w:line="240" w:lineRule="auto"/>
                    <w:rPr>
                      <w:rFonts w:eastAsiaTheme="minorHAnsi" w:cstheme="minorHAnsi"/>
                      <w:lang w:eastAsia="en-US"/>
                    </w:rPr>
                  </w:pPr>
                  <w:r w:rsidRPr="008C1AFA">
                    <w:rPr>
                      <w:rFonts w:eastAsiaTheme="minorHAnsi" w:cstheme="minorHAnsi"/>
                      <w:lang w:eastAsia="en-US"/>
                    </w:rPr>
                    <w:t>Operativni plan tekućeg i investicijskog održavanja OŠ</w:t>
                  </w:r>
                </w:p>
              </w:tc>
              <w:tc>
                <w:tcPr>
                  <w:tcW w:w="1636" w:type="dxa"/>
                  <w:tcBorders>
                    <w:top w:val="single" w:sz="4" w:space="0" w:color="auto"/>
                    <w:left w:val="single" w:sz="4" w:space="0" w:color="auto"/>
                    <w:bottom w:val="single" w:sz="4" w:space="0" w:color="auto"/>
                    <w:right w:val="single" w:sz="4" w:space="0" w:color="auto"/>
                  </w:tcBorders>
                  <w:vAlign w:val="center"/>
                </w:tcPr>
                <w:p w:rsidR="008C1AFA" w:rsidRPr="008C1AFA" w:rsidRDefault="008C1AFA" w:rsidP="008C1AFA">
                  <w:pPr>
                    <w:spacing w:after="0" w:line="240" w:lineRule="auto"/>
                    <w:jc w:val="right"/>
                    <w:rPr>
                      <w:rFonts w:eastAsiaTheme="minorHAnsi" w:cstheme="minorHAnsi"/>
                      <w:lang w:eastAsia="en-US"/>
                    </w:rPr>
                  </w:pPr>
                  <w:r w:rsidRPr="008C1AFA">
                    <w:rPr>
                      <w:rFonts w:eastAsiaTheme="minorHAnsi" w:cstheme="minorHAnsi"/>
                      <w:lang w:eastAsia="en-US"/>
                    </w:rPr>
                    <w:t>4.685,35</w:t>
                  </w:r>
                </w:p>
              </w:tc>
              <w:tc>
                <w:tcPr>
                  <w:tcW w:w="2501" w:type="dxa"/>
                  <w:tcBorders>
                    <w:top w:val="single" w:sz="4" w:space="0" w:color="auto"/>
                    <w:left w:val="single" w:sz="4" w:space="0" w:color="auto"/>
                    <w:bottom w:val="single" w:sz="4" w:space="0" w:color="auto"/>
                    <w:right w:val="single" w:sz="4" w:space="0" w:color="auto"/>
                  </w:tcBorders>
                  <w:vAlign w:val="center"/>
                </w:tcPr>
                <w:p w:rsidR="008C1AFA" w:rsidRPr="008C1AFA" w:rsidRDefault="008C1AFA" w:rsidP="008C1AFA">
                  <w:pPr>
                    <w:spacing w:after="0" w:line="240" w:lineRule="auto"/>
                    <w:jc w:val="right"/>
                    <w:rPr>
                      <w:rFonts w:eastAsiaTheme="minorHAnsi" w:cstheme="minorHAnsi"/>
                      <w:lang w:eastAsia="en-US"/>
                    </w:rPr>
                  </w:pPr>
                  <w:r w:rsidRPr="008C1AFA">
                    <w:rPr>
                      <w:rFonts w:eastAsiaTheme="minorHAnsi" w:cstheme="minorHAnsi"/>
                      <w:lang w:eastAsia="en-US"/>
                    </w:rPr>
                    <w:t>4.685,35</w:t>
                  </w:r>
                </w:p>
              </w:tc>
            </w:tr>
          </w:tbl>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p>
        </w:tc>
      </w:tr>
      <w:tr w:rsidR="008C1AFA" w:rsidRPr="008C1AFA" w:rsidTr="00C36C04">
        <w:trPr>
          <w:trHeight w:val="567"/>
        </w:trPr>
        <w:tc>
          <w:tcPr>
            <w:tcW w:w="3007" w:type="dxa"/>
            <w:tcBorders>
              <w:top w:val="single" w:sz="6" w:space="0" w:color="auto"/>
              <w:left w:val="single" w:sz="6" w:space="0" w:color="auto"/>
              <w:bottom w:val="single" w:sz="20" w:space="0" w:color="000000"/>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
                <w:bCs/>
                <w:lang w:eastAsia="ar-SA"/>
              </w:rPr>
            </w:pPr>
            <w:r w:rsidRPr="008C1AFA">
              <w:rPr>
                <w:rFonts w:eastAsia="Calibri" w:cstheme="minorHAnsi"/>
                <w:b/>
                <w:bCs/>
                <w:lang w:eastAsia="ar-SA"/>
              </w:rPr>
              <w:t>POKAZATELJI USPJEŠNOSTI U RAZDOBLJU 01.01.-31.12.2022.</w:t>
            </w:r>
          </w:p>
        </w:tc>
        <w:tc>
          <w:tcPr>
            <w:tcW w:w="7232" w:type="dxa"/>
            <w:gridSpan w:val="6"/>
            <w:tcBorders>
              <w:top w:val="single" w:sz="6" w:space="0" w:color="auto"/>
              <w:left w:val="single" w:sz="6" w:space="0" w:color="auto"/>
              <w:bottom w:val="single" w:sz="20" w:space="0" w:color="000000"/>
              <w:right w:val="single" w:sz="6" w:space="0" w:color="auto"/>
            </w:tcBorders>
            <w:shd w:val="clear" w:color="auto" w:fill="auto"/>
            <w:vAlign w:val="center"/>
          </w:tcPr>
          <w:p w:rsidR="008C1AFA" w:rsidRPr="008C1AFA" w:rsidRDefault="008C1AFA" w:rsidP="008C1AFA">
            <w:pPr>
              <w:suppressAutoHyphens/>
              <w:snapToGrid w:val="0"/>
              <w:spacing w:after="0" w:line="240" w:lineRule="auto"/>
              <w:ind w:left="210" w:right="225"/>
              <w:rPr>
                <w:rFonts w:eastAsia="Calibri" w:cstheme="minorHAnsi"/>
                <w:bCs/>
                <w:lang w:eastAsia="ar-SA"/>
              </w:rPr>
            </w:pPr>
            <w:r w:rsidRPr="008C1AFA">
              <w:rPr>
                <w:rFonts w:eastAsia="Calibri" w:cstheme="minorHAnsi"/>
                <w:bCs/>
                <w:lang w:eastAsia="ar-SA"/>
              </w:rPr>
              <w:t>Iz operativnog plan sufinancirana je sanacija vanjskog zida u PŠ Kučinići, a većina sredstava sanaciju zida osigurana je putem projekta</w:t>
            </w:r>
            <w:r w:rsidRPr="008C1AFA">
              <w:rPr>
                <w:rFonts w:eastAsia="Calibri" w:cstheme="minorHAnsi"/>
                <w:bCs/>
                <w:color w:val="FF0000"/>
                <w:lang w:eastAsia="ar-SA"/>
              </w:rPr>
              <w:t xml:space="preserve"> </w:t>
            </w:r>
            <w:r w:rsidRPr="008C1AFA">
              <w:rPr>
                <w:rFonts w:eastAsia="Calibri" w:cstheme="minorHAnsi"/>
                <w:bCs/>
                <w:lang w:eastAsia="ar-SA"/>
              </w:rPr>
              <w:t>MZO za izvannastavne aktivnosti „Bajka na zidu, bajka u školi“.</w:t>
            </w:r>
          </w:p>
          <w:p w:rsidR="008C1AFA" w:rsidRPr="008C1AFA" w:rsidRDefault="008C1AFA" w:rsidP="008C1AFA">
            <w:pPr>
              <w:suppressAutoHyphens/>
              <w:snapToGrid w:val="0"/>
              <w:spacing w:after="0" w:line="240" w:lineRule="auto"/>
              <w:ind w:left="210" w:right="225"/>
              <w:jc w:val="both"/>
              <w:rPr>
                <w:rFonts w:eastAsia="Calibri" w:cstheme="minorHAnsi"/>
                <w:b/>
                <w:bCs/>
                <w:lang w:eastAsia="ar-SA"/>
              </w:rPr>
            </w:pPr>
          </w:p>
        </w:tc>
      </w:tr>
      <w:tr w:rsidR="008C1AFA" w:rsidRPr="008C1AFA" w:rsidTr="00C36C04">
        <w:trPr>
          <w:gridAfter w:val="1"/>
          <w:wAfter w:w="12" w:type="dxa"/>
          <w:trHeight w:val="338"/>
        </w:trPr>
        <w:tc>
          <w:tcPr>
            <w:tcW w:w="3007" w:type="dxa"/>
            <w:tcBorders>
              <w:top w:val="single" w:sz="4" w:space="0" w:color="auto"/>
              <w:left w:val="single" w:sz="18" w:space="0" w:color="auto"/>
              <w:bottom w:val="single" w:sz="18" w:space="0" w:color="auto"/>
              <w:right w:val="single" w:sz="18"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
                <w:lang w:eastAsia="ar-SA"/>
              </w:rPr>
            </w:pPr>
            <w:r w:rsidRPr="008C1AFA">
              <w:rPr>
                <w:rFonts w:eastAsia="Calibri" w:cstheme="minorHAnsi"/>
                <w:b/>
                <w:lang w:eastAsia="ar-SA"/>
              </w:rPr>
              <w:t>Aktivnost:</w:t>
            </w:r>
          </w:p>
        </w:tc>
        <w:tc>
          <w:tcPr>
            <w:tcW w:w="7220"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rsidR="008C1AFA" w:rsidRPr="008C1AFA" w:rsidRDefault="008C1AFA" w:rsidP="008C1AFA">
            <w:pPr>
              <w:suppressAutoHyphens/>
              <w:autoSpaceDE w:val="0"/>
              <w:snapToGrid w:val="0"/>
              <w:spacing w:after="0" w:line="360" w:lineRule="auto"/>
              <w:jc w:val="both"/>
              <w:rPr>
                <w:rFonts w:eastAsia="Calibri" w:cstheme="minorHAnsi"/>
                <w:bCs/>
                <w:lang w:eastAsia="ar-SA"/>
              </w:rPr>
            </w:pPr>
            <w:r w:rsidRPr="008C1AFA">
              <w:rPr>
                <w:rFonts w:eastAsia="Calibri" w:cstheme="minorHAnsi"/>
                <w:bCs/>
                <w:lang w:eastAsia="ar-SA"/>
              </w:rPr>
              <w:t>Kapitalni projekt K100003: Nefinancijska imovina i investicijsko održavanje OŠ</w:t>
            </w:r>
          </w:p>
        </w:tc>
      </w:tr>
      <w:tr w:rsidR="008C1AFA" w:rsidRPr="008C1AFA" w:rsidTr="00C36C04">
        <w:trPr>
          <w:trHeight w:val="557"/>
        </w:trPr>
        <w:tc>
          <w:tcPr>
            <w:tcW w:w="3007" w:type="dxa"/>
            <w:tcBorders>
              <w:top w:val="single" w:sz="18"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OPĆI CILJ</w:t>
            </w:r>
          </w:p>
        </w:tc>
        <w:tc>
          <w:tcPr>
            <w:tcW w:w="7232" w:type="dxa"/>
            <w:gridSpan w:val="6"/>
            <w:tcBorders>
              <w:top w:val="single" w:sz="18"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hd w:val="clear" w:color="auto" w:fill="FFFFFF"/>
              <w:suppressAutoHyphens/>
              <w:snapToGrid w:val="0"/>
              <w:spacing w:after="0" w:line="100" w:lineRule="atLeast"/>
              <w:ind w:left="225" w:right="345"/>
              <w:jc w:val="both"/>
              <w:rPr>
                <w:rFonts w:eastAsia="Times New Roman" w:cstheme="minorHAnsi"/>
                <w:lang w:eastAsia="ar-SA"/>
              </w:rPr>
            </w:pPr>
            <w:r w:rsidRPr="008C1AFA">
              <w:rPr>
                <w:rFonts w:eastAsia="Times New Roman" w:cstheme="minorHAnsi"/>
                <w:color w:val="000000"/>
                <w:lang w:eastAsia="ar-SA"/>
              </w:rPr>
              <w:t xml:space="preserve">Poboljšanje </w:t>
            </w:r>
            <w:r w:rsidRPr="008C1AFA">
              <w:rPr>
                <w:rFonts w:eastAsiaTheme="minorHAnsi" w:cstheme="minorHAnsi"/>
                <w:lang w:eastAsia="en-US"/>
              </w:rPr>
              <w:t xml:space="preserve">kvalitete i učinkovitosti odgoja i obrazovanja </w:t>
            </w:r>
          </w:p>
        </w:tc>
      </w:tr>
      <w:tr w:rsidR="008C1AFA" w:rsidRPr="008C1AFA" w:rsidTr="008C1AFA">
        <w:trPr>
          <w:trHeight w:val="420"/>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POSEBNI CILJEVI</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tcPr>
          <w:p w:rsidR="008C1AFA" w:rsidRPr="008C1AFA" w:rsidRDefault="008C1AFA" w:rsidP="008C1AFA">
            <w:pPr>
              <w:shd w:val="clear" w:color="auto" w:fill="FFFFFF"/>
              <w:suppressAutoHyphens/>
              <w:spacing w:after="0" w:line="100" w:lineRule="atLeast"/>
              <w:ind w:left="160" w:right="230"/>
              <w:jc w:val="both"/>
              <w:rPr>
                <w:rFonts w:eastAsia="Times New Roman" w:cstheme="minorHAnsi"/>
                <w:lang w:eastAsia="ar-SA"/>
              </w:rPr>
            </w:pPr>
            <w:r w:rsidRPr="008C1AFA">
              <w:rPr>
                <w:rFonts w:eastAsia="Times New Roman" w:cstheme="minorHAnsi"/>
                <w:color w:val="000000"/>
                <w:lang w:eastAsia="ar-SA"/>
              </w:rPr>
              <w:t>Kapitalnim ulaganjima poboljšati stanje objekata i osigurati nabavu opreme.</w:t>
            </w:r>
          </w:p>
        </w:tc>
      </w:tr>
      <w:tr w:rsidR="008C1AFA" w:rsidRPr="008C1AFA" w:rsidTr="00C36C04">
        <w:trPr>
          <w:trHeight w:val="851"/>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lastRenderedPageBreak/>
              <w:t>ZAKONSKA OSNOVA ZA PROVOĐENJE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jc w:val="both"/>
              <w:rPr>
                <w:rFonts w:eastAsia="Calibri" w:cstheme="minorHAnsi"/>
                <w:bCs/>
                <w:lang w:eastAsia="ar-SA"/>
              </w:rPr>
            </w:pPr>
            <w:r w:rsidRPr="008C1AFA">
              <w:rPr>
                <w:rFonts w:eastAsiaTheme="minorHAnsi" w:cstheme="minorHAnsi"/>
                <w:bCs/>
                <w:lang w:eastAsia="en-US"/>
              </w:rPr>
              <w:t>Godišnji plan i program rada škole, Kurikulum škole, Zakon o proračunu, Zakon o odgoju i obrazovanju, Državni pedagoški standard osnovnoškolskog odgoja i obrazovanja</w:t>
            </w:r>
          </w:p>
        </w:tc>
      </w:tr>
      <w:tr w:rsidR="008C1AFA" w:rsidRPr="008C1AFA" w:rsidTr="00C36C04">
        <w:trPr>
          <w:trHeight w:val="1403"/>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ISHODIŠTE I POKAZATELJI NA KOJIMA SE ZASNIVAJU IZRAČUNI I SREDSTVA ZA PROVOĐENJE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r w:rsidRPr="008C1AFA">
              <w:rPr>
                <w:rFonts w:eastAsiaTheme="minorHAnsi" w:cstheme="minorHAnsi"/>
                <w:lang w:eastAsia="en-US"/>
              </w:rPr>
              <w:t>Odluka Vlade o kriterijima i mjerilima za utvrđivanje bilančnih prava za financiranje minimalnog financijskog standarda javnih potreba osnovnog školstva, Odluka o kriterijima, mjerilima i načinu financiranja decentraliziranih funkcija u OŠ kojima je Karlovačka županija osnivač,  Uputa za izradu prijedloga i dostavu financijskih planova upravnih tijela te proračunskih i izvanproračunskih korisnika proračuna Karlovačke županije za razdoblje 2022.-2024. godine.</w:t>
            </w:r>
          </w:p>
        </w:tc>
      </w:tr>
      <w:tr w:rsidR="008C1AFA" w:rsidRPr="008C1AFA" w:rsidTr="00C36C04">
        <w:trPr>
          <w:trHeight w:val="827"/>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NAČIN I SREDSTVA ZA REALIZACIJU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r w:rsidRPr="008C1AFA">
              <w:rPr>
                <w:rFonts w:eastAsia="Calibri" w:cstheme="minorHAnsi"/>
                <w:lang w:eastAsia="ar-SA"/>
              </w:rPr>
              <w:t>Prihodima iz županijskog  proračuna predviđeno je financiranje:</w:t>
            </w:r>
          </w:p>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r w:rsidRPr="008C1AFA">
              <w:rPr>
                <w:rFonts w:eastAsia="Calibri" w:cstheme="minorHAnsi"/>
                <w:lang w:eastAsia="ar-SA"/>
              </w:rPr>
              <w:t>•</w:t>
            </w:r>
            <w:r w:rsidRPr="008C1AFA">
              <w:rPr>
                <w:rFonts w:eastAsia="Calibri" w:cstheme="minorHAnsi"/>
                <w:lang w:eastAsia="ar-SA"/>
              </w:rPr>
              <w:tab/>
              <w:t>kapitalni projekt: 357.555,25</w:t>
            </w:r>
          </w:p>
        </w:tc>
      </w:tr>
      <w:tr w:rsidR="008C1AFA" w:rsidRPr="008C1AFA" w:rsidTr="00C36C04">
        <w:trPr>
          <w:trHeight w:val="827"/>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IZVRŠENJE 01.01.-31.12.2022-</w:t>
            </w:r>
          </w:p>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(PLAN/OSTVARENJE)</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tbl>
            <w:tblPr>
              <w:tblW w:w="7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7"/>
              <w:gridCol w:w="1636"/>
              <w:gridCol w:w="2501"/>
            </w:tblGrid>
            <w:tr w:rsidR="008C1AFA" w:rsidRPr="008C1AFA" w:rsidTr="00C36C04">
              <w:trPr>
                <w:trHeight w:val="258"/>
                <w:jc w:val="center"/>
              </w:trPr>
              <w:tc>
                <w:tcPr>
                  <w:tcW w:w="3077"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Aktivnost/Projekt</w:t>
                  </w:r>
                </w:p>
              </w:tc>
              <w:tc>
                <w:tcPr>
                  <w:tcW w:w="1636"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Plan 2022.</w:t>
                  </w:r>
                </w:p>
              </w:tc>
              <w:tc>
                <w:tcPr>
                  <w:tcW w:w="2501"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Izvršenje 1.1.-</w:t>
                  </w:r>
                  <w:r w:rsidRPr="008C1AFA">
                    <w:rPr>
                      <w:rFonts w:eastAsia="Calibri" w:cstheme="minorHAnsi"/>
                      <w:lang w:eastAsia="ar-SA"/>
                    </w:rPr>
                    <w:t xml:space="preserve"> 31.12 2022.</w:t>
                  </w:r>
                </w:p>
              </w:tc>
            </w:tr>
            <w:tr w:rsidR="008C1AFA" w:rsidRPr="008C1AFA" w:rsidTr="00C36C04">
              <w:trPr>
                <w:trHeight w:val="183"/>
                <w:jc w:val="center"/>
              </w:trPr>
              <w:tc>
                <w:tcPr>
                  <w:tcW w:w="3077" w:type="dxa"/>
                  <w:tcBorders>
                    <w:top w:val="single" w:sz="4" w:space="0" w:color="auto"/>
                    <w:left w:val="single" w:sz="4" w:space="0" w:color="auto"/>
                    <w:bottom w:val="single" w:sz="4" w:space="0" w:color="auto"/>
                    <w:right w:val="single" w:sz="4" w:space="0" w:color="auto"/>
                  </w:tcBorders>
                  <w:hideMark/>
                </w:tcPr>
                <w:p w:rsidR="008C1AFA" w:rsidRPr="008C1AFA" w:rsidRDefault="008C1AFA" w:rsidP="008C1AFA">
                  <w:pPr>
                    <w:spacing w:after="0" w:line="240" w:lineRule="auto"/>
                    <w:rPr>
                      <w:rFonts w:eastAsiaTheme="minorHAnsi" w:cstheme="minorHAnsi"/>
                      <w:lang w:eastAsia="en-US"/>
                    </w:rPr>
                  </w:pPr>
                  <w:r w:rsidRPr="008C1AFA">
                    <w:rPr>
                      <w:rFonts w:eastAsiaTheme="minorHAnsi" w:cstheme="minorHAnsi"/>
                      <w:lang w:eastAsia="en-US"/>
                    </w:rPr>
                    <w:t>Kapitalni projekt: Nefinancijska imovina i investicijsko održavanje OŠ</w:t>
                  </w:r>
                </w:p>
              </w:tc>
              <w:tc>
                <w:tcPr>
                  <w:tcW w:w="1636" w:type="dxa"/>
                  <w:tcBorders>
                    <w:top w:val="single" w:sz="4" w:space="0" w:color="auto"/>
                    <w:left w:val="single" w:sz="4" w:space="0" w:color="auto"/>
                    <w:bottom w:val="single" w:sz="4" w:space="0" w:color="auto"/>
                    <w:right w:val="single" w:sz="4" w:space="0" w:color="auto"/>
                  </w:tcBorders>
                  <w:vAlign w:val="center"/>
                </w:tcPr>
                <w:p w:rsidR="008C1AFA" w:rsidRPr="008C1AFA" w:rsidRDefault="008C1AFA" w:rsidP="008C1AFA">
                  <w:pPr>
                    <w:spacing w:after="0" w:line="240" w:lineRule="auto"/>
                    <w:jc w:val="right"/>
                    <w:rPr>
                      <w:rFonts w:eastAsiaTheme="minorHAnsi" w:cstheme="minorHAnsi"/>
                      <w:lang w:eastAsia="en-US"/>
                    </w:rPr>
                  </w:pPr>
                  <w:r w:rsidRPr="008C1AFA">
                    <w:rPr>
                      <w:rFonts w:eastAsiaTheme="minorHAnsi" w:cstheme="minorHAnsi"/>
                      <w:lang w:eastAsia="en-US"/>
                    </w:rPr>
                    <w:t>357.555,25</w:t>
                  </w:r>
                </w:p>
              </w:tc>
              <w:tc>
                <w:tcPr>
                  <w:tcW w:w="2501" w:type="dxa"/>
                  <w:tcBorders>
                    <w:top w:val="single" w:sz="4" w:space="0" w:color="auto"/>
                    <w:left w:val="single" w:sz="4" w:space="0" w:color="auto"/>
                    <w:bottom w:val="single" w:sz="4" w:space="0" w:color="auto"/>
                    <w:right w:val="single" w:sz="4" w:space="0" w:color="auto"/>
                  </w:tcBorders>
                  <w:vAlign w:val="center"/>
                </w:tcPr>
                <w:p w:rsidR="008C1AFA" w:rsidRPr="008C1AFA" w:rsidRDefault="008C1AFA" w:rsidP="008C1AFA">
                  <w:pPr>
                    <w:spacing w:after="0" w:line="240" w:lineRule="auto"/>
                    <w:jc w:val="right"/>
                    <w:rPr>
                      <w:rFonts w:eastAsiaTheme="minorHAnsi" w:cstheme="minorHAnsi"/>
                      <w:lang w:eastAsia="en-US"/>
                    </w:rPr>
                  </w:pPr>
                  <w:r w:rsidRPr="008C1AFA">
                    <w:rPr>
                      <w:rFonts w:eastAsiaTheme="minorHAnsi" w:cstheme="minorHAnsi"/>
                      <w:lang w:eastAsia="en-US"/>
                    </w:rPr>
                    <w:t>357.555,25</w:t>
                  </w:r>
                </w:p>
              </w:tc>
            </w:tr>
          </w:tbl>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p>
        </w:tc>
      </w:tr>
      <w:tr w:rsidR="008C1AFA" w:rsidRPr="008C1AFA" w:rsidTr="00C36C04">
        <w:trPr>
          <w:trHeight w:val="567"/>
        </w:trPr>
        <w:tc>
          <w:tcPr>
            <w:tcW w:w="3007" w:type="dxa"/>
            <w:tcBorders>
              <w:top w:val="single" w:sz="6" w:space="0" w:color="auto"/>
              <w:left w:val="single" w:sz="6" w:space="0" w:color="auto"/>
              <w:bottom w:val="single" w:sz="20" w:space="0" w:color="000000"/>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
                <w:bCs/>
                <w:lang w:eastAsia="ar-SA"/>
              </w:rPr>
            </w:pPr>
            <w:r w:rsidRPr="008C1AFA">
              <w:rPr>
                <w:rFonts w:eastAsia="Calibri" w:cstheme="minorHAnsi"/>
                <w:b/>
                <w:bCs/>
                <w:lang w:eastAsia="ar-SA"/>
              </w:rPr>
              <w:t>POKAZATELJI USPJEŠNOSTI U RAZDOBLJU 01.01.-31.12.2022.</w:t>
            </w:r>
          </w:p>
        </w:tc>
        <w:tc>
          <w:tcPr>
            <w:tcW w:w="7232" w:type="dxa"/>
            <w:gridSpan w:val="6"/>
            <w:tcBorders>
              <w:top w:val="single" w:sz="6" w:space="0" w:color="auto"/>
              <w:left w:val="single" w:sz="6" w:space="0" w:color="auto"/>
              <w:bottom w:val="single" w:sz="20" w:space="0" w:color="000000"/>
              <w:right w:val="single" w:sz="6" w:space="0" w:color="auto"/>
            </w:tcBorders>
            <w:shd w:val="clear" w:color="auto" w:fill="auto"/>
            <w:vAlign w:val="center"/>
          </w:tcPr>
          <w:p w:rsidR="008C1AFA" w:rsidRPr="008C1AFA" w:rsidRDefault="008C1AFA" w:rsidP="008C1AFA">
            <w:pPr>
              <w:suppressAutoHyphens/>
              <w:snapToGrid w:val="0"/>
              <w:spacing w:after="0" w:line="240" w:lineRule="auto"/>
              <w:ind w:left="210" w:right="225"/>
              <w:jc w:val="both"/>
              <w:rPr>
                <w:rFonts w:eastAsia="Calibri" w:cstheme="minorHAnsi"/>
                <w:bCs/>
                <w:lang w:eastAsia="ar-SA"/>
              </w:rPr>
            </w:pPr>
            <w:r w:rsidRPr="008C1AFA">
              <w:rPr>
                <w:rFonts w:eastAsia="Calibri" w:cstheme="minorHAnsi"/>
                <w:bCs/>
                <w:lang w:eastAsia="ar-SA"/>
              </w:rPr>
              <w:t>U sklopu kapitalnih projekata, završeni su radovi na izmjeni elektroinstalacija pri Matičnoj Školi, započeti u 2021. godini.</w:t>
            </w:r>
          </w:p>
        </w:tc>
      </w:tr>
      <w:tr w:rsidR="008C1AFA" w:rsidRPr="008C1AFA" w:rsidTr="00C36C04">
        <w:trPr>
          <w:gridAfter w:val="1"/>
          <w:wAfter w:w="12" w:type="dxa"/>
          <w:trHeight w:val="556"/>
        </w:trPr>
        <w:tc>
          <w:tcPr>
            <w:tcW w:w="3007" w:type="dxa"/>
            <w:tcBorders>
              <w:top w:val="single" w:sz="4" w:space="0" w:color="auto"/>
              <w:left w:val="single" w:sz="18" w:space="0" w:color="auto"/>
              <w:bottom w:val="single" w:sz="18" w:space="0" w:color="auto"/>
              <w:right w:val="single" w:sz="18"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
                <w:lang w:eastAsia="ar-SA"/>
              </w:rPr>
            </w:pPr>
            <w:r w:rsidRPr="008C1AFA">
              <w:rPr>
                <w:rFonts w:eastAsia="Calibri" w:cstheme="minorHAnsi"/>
                <w:b/>
                <w:lang w:eastAsia="ar-SA"/>
              </w:rPr>
              <w:t>NAZIV PROGRAMA</w:t>
            </w:r>
          </w:p>
        </w:tc>
        <w:tc>
          <w:tcPr>
            <w:tcW w:w="7220"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rsidR="008C1AFA" w:rsidRPr="008C1AFA" w:rsidRDefault="008C1AFA" w:rsidP="008C1AFA">
            <w:pPr>
              <w:suppressAutoHyphens/>
              <w:autoSpaceDE w:val="0"/>
              <w:snapToGrid w:val="0"/>
              <w:spacing w:after="0" w:line="360" w:lineRule="auto"/>
              <w:jc w:val="both"/>
              <w:rPr>
                <w:rFonts w:eastAsia="Calibri" w:cstheme="minorHAnsi"/>
                <w:b/>
                <w:bCs/>
                <w:lang w:eastAsia="ar-SA"/>
              </w:rPr>
            </w:pPr>
            <w:r w:rsidRPr="008C1AFA">
              <w:rPr>
                <w:rFonts w:eastAsia="Calibri" w:cstheme="minorHAnsi"/>
                <w:b/>
                <w:bCs/>
                <w:lang w:eastAsia="ar-SA"/>
              </w:rPr>
              <w:t>PROGRAM JAVNIH POTREBE IZNAD  STANDARDA – VLASTITI PRIHODI</w:t>
            </w:r>
          </w:p>
        </w:tc>
      </w:tr>
      <w:tr w:rsidR="008C1AFA" w:rsidRPr="008C1AFA" w:rsidTr="00C36C04">
        <w:trPr>
          <w:gridAfter w:val="1"/>
          <w:wAfter w:w="12" w:type="dxa"/>
          <w:trHeight w:val="556"/>
        </w:trPr>
        <w:tc>
          <w:tcPr>
            <w:tcW w:w="3007" w:type="dxa"/>
            <w:tcBorders>
              <w:top w:val="single" w:sz="4" w:space="0" w:color="auto"/>
              <w:left w:val="single" w:sz="18" w:space="0" w:color="auto"/>
              <w:bottom w:val="single" w:sz="18" w:space="0" w:color="auto"/>
              <w:right w:val="single" w:sz="18"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
                <w:lang w:eastAsia="ar-SA"/>
              </w:rPr>
            </w:pPr>
            <w:r w:rsidRPr="008C1AFA">
              <w:rPr>
                <w:rFonts w:eastAsia="Calibri" w:cstheme="minorHAnsi"/>
                <w:b/>
                <w:lang w:eastAsia="ar-SA"/>
              </w:rPr>
              <w:t>Aktivnost:</w:t>
            </w:r>
          </w:p>
        </w:tc>
        <w:tc>
          <w:tcPr>
            <w:tcW w:w="7220"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rsidR="008C1AFA" w:rsidRPr="008C1AFA" w:rsidRDefault="008C1AFA" w:rsidP="008C1AFA">
            <w:pPr>
              <w:suppressAutoHyphens/>
              <w:autoSpaceDE w:val="0"/>
              <w:snapToGrid w:val="0"/>
              <w:spacing w:after="0" w:line="360" w:lineRule="auto"/>
              <w:jc w:val="both"/>
              <w:rPr>
                <w:rFonts w:eastAsia="Calibri" w:cstheme="minorHAnsi"/>
                <w:b/>
                <w:bCs/>
                <w:lang w:eastAsia="ar-SA"/>
              </w:rPr>
            </w:pPr>
            <w:r w:rsidRPr="008C1AFA">
              <w:rPr>
                <w:rFonts w:eastAsiaTheme="minorHAnsi" w:cstheme="minorHAnsi"/>
                <w:lang w:eastAsia="en-US"/>
              </w:rPr>
              <w:t>Aktivnost A100042: Javne potrebe iznad standarda-vlastiti prihodi</w:t>
            </w:r>
          </w:p>
        </w:tc>
      </w:tr>
      <w:tr w:rsidR="008C1AFA" w:rsidRPr="008C1AFA" w:rsidTr="00C36C04">
        <w:trPr>
          <w:trHeight w:val="557"/>
        </w:trPr>
        <w:tc>
          <w:tcPr>
            <w:tcW w:w="3007" w:type="dxa"/>
            <w:tcBorders>
              <w:top w:val="single" w:sz="18"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OPĆI CILJ</w:t>
            </w:r>
          </w:p>
        </w:tc>
        <w:tc>
          <w:tcPr>
            <w:tcW w:w="7232" w:type="dxa"/>
            <w:gridSpan w:val="6"/>
            <w:tcBorders>
              <w:top w:val="single" w:sz="18"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hd w:val="clear" w:color="auto" w:fill="FFFFFF"/>
              <w:suppressAutoHyphens/>
              <w:snapToGrid w:val="0"/>
              <w:spacing w:after="0" w:line="100" w:lineRule="atLeast"/>
              <w:ind w:left="225" w:right="345"/>
              <w:jc w:val="both"/>
              <w:rPr>
                <w:rFonts w:eastAsia="Times New Roman" w:cstheme="minorHAnsi"/>
                <w:lang w:eastAsia="ar-SA"/>
              </w:rPr>
            </w:pPr>
            <w:r w:rsidRPr="008C1AFA">
              <w:rPr>
                <w:rFonts w:eastAsia="Calibri" w:cstheme="minorHAnsi"/>
                <w:lang w:eastAsia="en-US"/>
              </w:rPr>
              <w:t>Unapređenje i poboljšanje standarda osnovnoškolske ustanove.</w:t>
            </w:r>
          </w:p>
        </w:tc>
      </w:tr>
      <w:tr w:rsidR="008C1AFA" w:rsidRPr="008C1AFA" w:rsidTr="00C36C04">
        <w:trPr>
          <w:trHeight w:val="686"/>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POSEBNI CILJEVI</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tcPr>
          <w:p w:rsidR="008C1AFA" w:rsidRPr="008C1AFA" w:rsidRDefault="008C1AFA" w:rsidP="008C1AFA">
            <w:pPr>
              <w:numPr>
                <w:ilvl w:val="0"/>
                <w:numId w:val="4"/>
              </w:numPr>
              <w:shd w:val="clear" w:color="auto" w:fill="FFFFFF"/>
              <w:suppressAutoHyphens/>
              <w:spacing w:after="0" w:line="100" w:lineRule="atLeast"/>
              <w:ind w:right="230"/>
              <w:jc w:val="both"/>
              <w:rPr>
                <w:rFonts w:eastAsia="Times New Roman" w:cstheme="minorHAnsi"/>
                <w:color w:val="000000"/>
                <w:lang w:eastAsia="ar-SA"/>
              </w:rPr>
            </w:pPr>
            <w:r w:rsidRPr="008C1AFA">
              <w:rPr>
                <w:rFonts w:eastAsia="Times New Roman" w:cstheme="minorHAnsi"/>
                <w:color w:val="000000"/>
                <w:lang w:eastAsia="ar-SA"/>
              </w:rPr>
              <w:t>Povećanje kvalitete nastave glazbene škole</w:t>
            </w:r>
          </w:p>
          <w:p w:rsidR="008C1AFA" w:rsidRPr="008C1AFA" w:rsidRDefault="008C1AFA" w:rsidP="008C1AFA">
            <w:pPr>
              <w:numPr>
                <w:ilvl w:val="0"/>
                <w:numId w:val="4"/>
              </w:numPr>
              <w:shd w:val="clear" w:color="auto" w:fill="FFFFFF"/>
              <w:suppressAutoHyphens/>
              <w:spacing w:after="0" w:line="100" w:lineRule="atLeast"/>
              <w:ind w:right="230"/>
              <w:jc w:val="both"/>
              <w:rPr>
                <w:rFonts w:eastAsia="Times New Roman" w:cstheme="minorHAnsi"/>
                <w:color w:val="000000"/>
                <w:lang w:eastAsia="ar-SA"/>
              </w:rPr>
            </w:pPr>
            <w:r w:rsidRPr="008C1AFA">
              <w:rPr>
                <w:rFonts w:eastAsia="Times New Roman" w:cstheme="minorHAnsi"/>
                <w:color w:val="000000"/>
                <w:lang w:eastAsia="ar-SA"/>
              </w:rPr>
              <w:t>Podizanje kvalitete školskog prostora i opreme</w:t>
            </w:r>
          </w:p>
          <w:p w:rsidR="008C1AFA" w:rsidRPr="008C1AFA" w:rsidRDefault="008C1AFA" w:rsidP="008C1AFA">
            <w:pPr>
              <w:numPr>
                <w:ilvl w:val="0"/>
                <w:numId w:val="4"/>
              </w:numPr>
              <w:shd w:val="clear" w:color="auto" w:fill="FFFFFF"/>
              <w:suppressAutoHyphens/>
              <w:spacing w:after="0" w:line="100" w:lineRule="atLeast"/>
              <w:ind w:right="230"/>
              <w:contextualSpacing/>
              <w:jc w:val="both"/>
              <w:rPr>
                <w:rFonts w:eastAsia="Times New Roman" w:cstheme="minorHAnsi"/>
                <w:lang w:eastAsia="ar-SA"/>
              </w:rPr>
            </w:pPr>
            <w:r w:rsidRPr="008C1AFA">
              <w:rPr>
                <w:rFonts w:eastAsia="Times New Roman" w:cstheme="minorHAnsi"/>
                <w:color w:val="000000"/>
                <w:lang w:eastAsia="ar-SA"/>
              </w:rPr>
              <w:t>Obnavljanje knjižničnog fonda</w:t>
            </w:r>
          </w:p>
        </w:tc>
      </w:tr>
      <w:tr w:rsidR="008C1AFA" w:rsidRPr="008C1AFA" w:rsidTr="00C36C04">
        <w:trPr>
          <w:trHeight w:val="851"/>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ZAKONSKA OSNOVA ZA PROVOĐENJE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jc w:val="both"/>
              <w:rPr>
                <w:rFonts w:eastAsia="Calibri" w:cstheme="minorHAnsi"/>
                <w:bCs/>
                <w:lang w:eastAsia="ar-SA"/>
              </w:rPr>
            </w:pPr>
            <w:r w:rsidRPr="008C1AFA">
              <w:rPr>
                <w:rFonts w:eastAsia="Calibri" w:cstheme="minorHAnsi"/>
                <w:bCs/>
                <w:lang w:eastAsia="ar-SA"/>
              </w:rPr>
              <w:t>Godišnji plan i program rada škole, Kurikulum škole, Zakon o proračunu, Zakon o odgoju i obrazovanju, Državni pedagoški standard osnovnoškolskog odgoja i obrazovanja, Procedura o stjecanju i korištenju vlastitih prihoda i nenamjenskih donacija OŠ Ivane Brlić-Mažuranić Ogulin</w:t>
            </w:r>
          </w:p>
        </w:tc>
      </w:tr>
      <w:tr w:rsidR="008C1AFA" w:rsidRPr="008C1AFA" w:rsidTr="00C36C04">
        <w:trPr>
          <w:trHeight w:val="1403"/>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ISHODIŠTE I POKAZATELJI NA KOJIMA SE ZASNIVAJU IZRAČUNI I SREDSTVA ZA PROVOĐENJE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r w:rsidRPr="008C1AFA">
              <w:rPr>
                <w:rFonts w:eastAsia="Calibri" w:cstheme="minorHAnsi"/>
                <w:lang w:eastAsia="ar-SA"/>
              </w:rPr>
              <w:t>Izračun sredstava temelji se na:</w:t>
            </w:r>
          </w:p>
          <w:p w:rsidR="008C1AFA" w:rsidRPr="008C1AFA" w:rsidRDefault="008C1AFA" w:rsidP="008C1AFA">
            <w:pPr>
              <w:numPr>
                <w:ilvl w:val="0"/>
                <w:numId w:val="7"/>
              </w:numPr>
              <w:suppressAutoHyphens/>
              <w:autoSpaceDE w:val="0"/>
              <w:snapToGrid w:val="0"/>
              <w:spacing w:after="0" w:line="100" w:lineRule="atLeast"/>
              <w:ind w:right="227"/>
              <w:contextualSpacing/>
              <w:jc w:val="both"/>
              <w:rPr>
                <w:rFonts w:eastAsia="Calibri" w:cstheme="minorHAnsi"/>
                <w:lang w:eastAsia="ar-SA"/>
              </w:rPr>
            </w:pPr>
            <w:r w:rsidRPr="008C1AFA">
              <w:rPr>
                <w:rFonts w:eastAsia="Calibri" w:cstheme="minorHAnsi"/>
                <w:lang w:eastAsia="ar-SA"/>
              </w:rPr>
              <w:t>broju učenika upisanih u glazbenu školu</w:t>
            </w:r>
          </w:p>
          <w:p w:rsidR="008C1AFA" w:rsidRPr="008C1AFA" w:rsidRDefault="008C1AFA" w:rsidP="008C1AFA">
            <w:pPr>
              <w:numPr>
                <w:ilvl w:val="0"/>
                <w:numId w:val="7"/>
              </w:numPr>
              <w:suppressAutoHyphens/>
              <w:autoSpaceDE w:val="0"/>
              <w:snapToGrid w:val="0"/>
              <w:spacing w:after="0" w:line="100" w:lineRule="atLeast"/>
              <w:ind w:right="227"/>
              <w:contextualSpacing/>
              <w:jc w:val="both"/>
              <w:rPr>
                <w:rFonts w:eastAsia="Calibri" w:cstheme="minorHAnsi"/>
                <w:lang w:eastAsia="ar-SA"/>
              </w:rPr>
            </w:pPr>
            <w:r w:rsidRPr="008C1AFA">
              <w:rPr>
                <w:rFonts w:eastAsia="Calibri" w:cstheme="minorHAnsi"/>
                <w:lang w:eastAsia="ar-SA"/>
              </w:rPr>
              <w:t>procijenjenim iznosima mjesečnog najma školskog prostora</w:t>
            </w:r>
          </w:p>
        </w:tc>
      </w:tr>
      <w:tr w:rsidR="008C1AFA" w:rsidRPr="008C1AFA" w:rsidTr="00C36C04">
        <w:trPr>
          <w:trHeight w:val="827"/>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NAČIN I SREDSTVA ZA REALIZACIJU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r w:rsidRPr="008C1AFA">
              <w:rPr>
                <w:rFonts w:eastAsia="Calibri" w:cstheme="minorHAnsi"/>
                <w:lang w:eastAsia="ar-SA"/>
              </w:rPr>
              <w:t>Vlastiti prihodi ostvaruju se iznajmljivanjem prostora škole i od mjesečnih uplata za pohađanje glazbene škole</w:t>
            </w:r>
          </w:p>
        </w:tc>
      </w:tr>
      <w:tr w:rsidR="008C1AFA" w:rsidRPr="008C1AFA" w:rsidTr="00C36C04">
        <w:trPr>
          <w:trHeight w:val="827"/>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IZVRŠENJE 01.01.-31.12.2022.</w:t>
            </w:r>
          </w:p>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(PLAN/OSTVARENJE)</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tcPr>
          <w:tbl>
            <w:tblP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4"/>
              <w:gridCol w:w="1702"/>
              <w:gridCol w:w="1844"/>
            </w:tblGrid>
            <w:tr w:rsidR="008C1AFA" w:rsidRPr="008C1AFA" w:rsidTr="00C36C04">
              <w:trPr>
                <w:trHeight w:val="203"/>
              </w:trPr>
              <w:tc>
                <w:tcPr>
                  <w:tcW w:w="3684"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Aktivnost/projekt</w:t>
                  </w:r>
                </w:p>
              </w:tc>
              <w:tc>
                <w:tcPr>
                  <w:tcW w:w="1702"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Plan 2022.</w:t>
                  </w:r>
                </w:p>
              </w:tc>
              <w:tc>
                <w:tcPr>
                  <w:tcW w:w="1844"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 xml:space="preserve">Izvršenje </w:t>
                  </w:r>
                </w:p>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1.1.-</w:t>
                  </w:r>
                  <w:r w:rsidRPr="008C1AFA">
                    <w:rPr>
                      <w:rFonts w:eastAsia="Calibri" w:cstheme="minorHAnsi"/>
                      <w:lang w:eastAsia="ar-SA"/>
                    </w:rPr>
                    <w:t xml:space="preserve"> 31.12.2022</w:t>
                  </w:r>
                  <w:r w:rsidRPr="008C1AFA">
                    <w:rPr>
                      <w:rFonts w:eastAsiaTheme="minorHAnsi" w:cstheme="minorHAnsi"/>
                      <w:lang w:eastAsia="en-US"/>
                    </w:rPr>
                    <w:t>.</w:t>
                  </w:r>
                </w:p>
              </w:tc>
            </w:tr>
            <w:tr w:rsidR="008C1AFA" w:rsidRPr="008C1AFA" w:rsidTr="00C36C04">
              <w:trPr>
                <w:trHeight w:val="533"/>
              </w:trPr>
              <w:tc>
                <w:tcPr>
                  <w:tcW w:w="3684" w:type="dxa"/>
                  <w:tcBorders>
                    <w:top w:val="single" w:sz="4" w:space="0" w:color="auto"/>
                    <w:left w:val="single" w:sz="4" w:space="0" w:color="auto"/>
                    <w:bottom w:val="single" w:sz="4" w:space="0" w:color="auto"/>
                    <w:right w:val="single" w:sz="4" w:space="0" w:color="auto"/>
                  </w:tcBorders>
                  <w:vAlign w:val="center"/>
                  <w:hideMark/>
                </w:tcPr>
                <w:p w:rsidR="008C1AFA" w:rsidRPr="008C1AFA" w:rsidRDefault="008C1AFA" w:rsidP="008C1AFA">
                  <w:pPr>
                    <w:spacing w:after="0" w:line="240" w:lineRule="auto"/>
                    <w:rPr>
                      <w:rFonts w:eastAsiaTheme="minorHAnsi" w:cstheme="minorHAnsi"/>
                      <w:lang w:eastAsia="en-US"/>
                    </w:rPr>
                  </w:pPr>
                  <w:r w:rsidRPr="008C1AFA">
                    <w:rPr>
                      <w:rFonts w:eastAsiaTheme="minorHAnsi" w:cstheme="minorHAnsi"/>
                      <w:lang w:eastAsia="en-US"/>
                    </w:rPr>
                    <w:t xml:space="preserve">Javne potrebe iznad standarda-vlastiti prihodi OŠ </w:t>
                  </w:r>
                </w:p>
              </w:tc>
              <w:tc>
                <w:tcPr>
                  <w:tcW w:w="1702" w:type="dxa"/>
                  <w:tcBorders>
                    <w:top w:val="single" w:sz="4" w:space="0" w:color="auto"/>
                    <w:left w:val="single" w:sz="4" w:space="0" w:color="auto"/>
                    <w:bottom w:val="single" w:sz="4" w:space="0" w:color="auto"/>
                    <w:right w:val="single" w:sz="4" w:space="0" w:color="auto"/>
                  </w:tcBorders>
                  <w:vAlign w:val="center"/>
                  <w:hideMark/>
                </w:tcPr>
                <w:p w:rsidR="008C1AFA" w:rsidRPr="008C1AFA" w:rsidRDefault="008C1AFA" w:rsidP="008C1AFA">
                  <w:pPr>
                    <w:spacing w:after="0" w:line="240" w:lineRule="auto"/>
                    <w:jc w:val="right"/>
                    <w:rPr>
                      <w:rFonts w:eastAsiaTheme="minorHAnsi" w:cstheme="minorHAnsi"/>
                      <w:lang w:eastAsia="en-US"/>
                    </w:rPr>
                  </w:pPr>
                  <w:r w:rsidRPr="008C1AFA">
                    <w:rPr>
                      <w:rFonts w:eastAsiaTheme="minorHAnsi" w:cstheme="minorHAnsi"/>
                      <w:lang w:eastAsia="en-US"/>
                    </w:rPr>
                    <w:t>150.000,00</w:t>
                  </w:r>
                </w:p>
              </w:tc>
              <w:tc>
                <w:tcPr>
                  <w:tcW w:w="1844" w:type="dxa"/>
                  <w:tcBorders>
                    <w:top w:val="single" w:sz="4" w:space="0" w:color="auto"/>
                    <w:left w:val="single" w:sz="4" w:space="0" w:color="auto"/>
                    <w:bottom w:val="single" w:sz="4" w:space="0" w:color="auto"/>
                    <w:right w:val="single" w:sz="4" w:space="0" w:color="auto"/>
                  </w:tcBorders>
                  <w:vAlign w:val="center"/>
                  <w:hideMark/>
                </w:tcPr>
                <w:p w:rsidR="008C1AFA" w:rsidRPr="008C1AFA" w:rsidRDefault="008C1AFA" w:rsidP="008C1AFA">
                  <w:pPr>
                    <w:spacing w:after="0" w:line="240" w:lineRule="auto"/>
                    <w:jc w:val="right"/>
                    <w:rPr>
                      <w:rFonts w:eastAsiaTheme="minorHAnsi" w:cstheme="minorHAnsi"/>
                      <w:lang w:eastAsia="en-US"/>
                    </w:rPr>
                  </w:pPr>
                  <w:r w:rsidRPr="008C1AFA">
                    <w:rPr>
                      <w:rFonts w:eastAsiaTheme="minorHAnsi" w:cstheme="minorHAnsi"/>
                      <w:lang w:eastAsia="en-US"/>
                    </w:rPr>
                    <w:t>111.841,42</w:t>
                  </w:r>
                </w:p>
              </w:tc>
            </w:tr>
          </w:tbl>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p>
        </w:tc>
      </w:tr>
      <w:tr w:rsidR="008C1AFA" w:rsidRPr="008C1AFA" w:rsidTr="008C1AFA">
        <w:trPr>
          <w:trHeight w:val="420"/>
        </w:trPr>
        <w:tc>
          <w:tcPr>
            <w:tcW w:w="3007" w:type="dxa"/>
            <w:tcBorders>
              <w:top w:val="single" w:sz="6" w:space="0" w:color="auto"/>
              <w:left w:val="single" w:sz="6" w:space="0" w:color="auto"/>
              <w:bottom w:val="single" w:sz="20" w:space="0" w:color="000000"/>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
                <w:bCs/>
                <w:lang w:eastAsia="ar-SA"/>
              </w:rPr>
            </w:pPr>
            <w:r w:rsidRPr="008C1AFA">
              <w:rPr>
                <w:rFonts w:eastAsia="Calibri" w:cstheme="minorHAnsi"/>
                <w:b/>
                <w:bCs/>
                <w:lang w:eastAsia="ar-SA"/>
              </w:rPr>
              <w:t>POKAZATELJI USPJEŠNOSTI U RAZDOBLJU 01.01.-31.12.2022.</w:t>
            </w:r>
          </w:p>
        </w:tc>
        <w:tc>
          <w:tcPr>
            <w:tcW w:w="7232" w:type="dxa"/>
            <w:gridSpan w:val="6"/>
            <w:tcBorders>
              <w:top w:val="single" w:sz="6" w:space="0" w:color="auto"/>
              <w:left w:val="single" w:sz="6" w:space="0" w:color="auto"/>
              <w:bottom w:val="single" w:sz="20" w:space="0" w:color="000000"/>
              <w:right w:val="single" w:sz="6" w:space="0" w:color="auto"/>
            </w:tcBorders>
            <w:shd w:val="clear" w:color="auto" w:fill="auto"/>
            <w:vAlign w:val="center"/>
          </w:tcPr>
          <w:p w:rsidR="008C1AFA" w:rsidRPr="008C1AFA" w:rsidRDefault="008C1AFA" w:rsidP="008C1AFA">
            <w:pPr>
              <w:suppressAutoHyphens/>
              <w:snapToGrid w:val="0"/>
              <w:spacing w:after="0" w:line="240" w:lineRule="auto"/>
              <w:ind w:left="210" w:right="225"/>
              <w:jc w:val="both"/>
              <w:rPr>
                <w:rFonts w:eastAsia="Calibri" w:cstheme="minorHAnsi"/>
                <w:b/>
                <w:bCs/>
                <w:lang w:eastAsia="ar-SA"/>
              </w:rPr>
            </w:pPr>
            <w:r w:rsidRPr="008C1AFA">
              <w:rPr>
                <w:rFonts w:eastAsia="Calibri" w:cstheme="minorHAnsi"/>
                <w:bCs/>
                <w:lang w:eastAsia="ar-SA"/>
              </w:rPr>
              <w:t xml:space="preserve">Sredstvima je financirano stručno usavršavanje djelatnika, nabavljeni su novi laptopi i projektori, obnovljena je knjižnična građa, a za glazbenu školu kupljene su nove klavijature i harmonika. U 2023. godinu prenesen je višak </w:t>
            </w:r>
            <w:r w:rsidRPr="008C1AFA">
              <w:rPr>
                <w:rFonts w:eastAsia="Calibri" w:cstheme="minorHAnsi"/>
                <w:bCs/>
                <w:lang w:eastAsia="ar-SA"/>
              </w:rPr>
              <w:lastRenderedPageBreak/>
              <w:t>od vlastitih sredstava u iznosu 24.440,07, a ista će se utrošiti za nabavu nove opreme za školsku kuhinju.</w:t>
            </w:r>
          </w:p>
        </w:tc>
      </w:tr>
      <w:tr w:rsidR="008C1AFA" w:rsidRPr="008C1AFA" w:rsidTr="00C36C04">
        <w:trPr>
          <w:trHeight w:val="567"/>
        </w:trPr>
        <w:tc>
          <w:tcPr>
            <w:tcW w:w="3007" w:type="dxa"/>
            <w:tcBorders>
              <w:top w:val="single" w:sz="6" w:space="0" w:color="auto"/>
              <w:left w:val="single" w:sz="6" w:space="0" w:color="auto"/>
              <w:bottom w:val="single" w:sz="20" w:space="0" w:color="000000"/>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
                <w:bCs/>
                <w:lang w:eastAsia="ar-SA"/>
              </w:rPr>
            </w:pPr>
            <w:r w:rsidRPr="008C1AFA">
              <w:rPr>
                <w:rFonts w:eastAsia="Calibri" w:cstheme="minorHAnsi"/>
                <w:b/>
                <w:bCs/>
                <w:lang w:eastAsia="ar-SA"/>
              </w:rPr>
              <w:lastRenderedPageBreak/>
              <w:t>NAZIV PROGRAMA</w:t>
            </w:r>
          </w:p>
        </w:tc>
        <w:tc>
          <w:tcPr>
            <w:tcW w:w="7232" w:type="dxa"/>
            <w:gridSpan w:val="6"/>
            <w:tcBorders>
              <w:top w:val="single" w:sz="6" w:space="0" w:color="auto"/>
              <w:left w:val="single" w:sz="6" w:space="0" w:color="auto"/>
              <w:bottom w:val="single" w:sz="20" w:space="0" w:color="000000"/>
              <w:right w:val="single" w:sz="6" w:space="0" w:color="auto"/>
            </w:tcBorders>
            <w:shd w:val="clear" w:color="auto" w:fill="auto"/>
            <w:vAlign w:val="center"/>
          </w:tcPr>
          <w:p w:rsidR="008C1AFA" w:rsidRPr="008C1AFA" w:rsidRDefault="008C1AFA" w:rsidP="008C1AFA">
            <w:pPr>
              <w:suppressAutoHyphens/>
              <w:snapToGrid w:val="0"/>
              <w:spacing w:after="0" w:line="240" w:lineRule="auto"/>
              <w:ind w:left="210" w:right="225"/>
              <w:jc w:val="both"/>
              <w:rPr>
                <w:rFonts w:eastAsia="Calibri" w:cstheme="minorHAnsi"/>
                <w:bCs/>
                <w:lang w:eastAsia="ar-SA"/>
              </w:rPr>
            </w:pPr>
            <w:r w:rsidRPr="008C1AFA">
              <w:rPr>
                <w:rFonts w:eastAsia="Calibri" w:cstheme="minorHAnsi"/>
                <w:b/>
                <w:bCs/>
                <w:lang w:eastAsia="ar-SA"/>
              </w:rPr>
              <w:t>JAVNE POTREBE IZNAD ZAKONSKOG STANDARDA</w:t>
            </w:r>
          </w:p>
        </w:tc>
      </w:tr>
      <w:tr w:rsidR="008C1AFA" w:rsidRPr="008C1AFA" w:rsidTr="00C36C04">
        <w:trPr>
          <w:gridAfter w:val="1"/>
          <w:wAfter w:w="12" w:type="dxa"/>
          <w:trHeight w:val="338"/>
        </w:trPr>
        <w:tc>
          <w:tcPr>
            <w:tcW w:w="3007" w:type="dxa"/>
            <w:tcBorders>
              <w:top w:val="single" w:sz="4" w:space="0" w:color="auto"/>
              <w:left w:val="single" w:sz="18" w:space="0" w:color="auto"/>
              <w:bottom w:val="single" w:sz="18" w:space="0" w:color="auto"/>
              <w:right w:val="single" w:sz="18"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
                <w:lang w:eastAsia="ar-SA"/>
              </w:rPr>
            </w:pPr>
            <w:r w:rsidRPr="008C1AFA">
              <w:rPr>
                <w:rFonts w:eastAsia="Calibri" w:cstheme="minorHAnsi"/>
                <w:b/>
                <w:lang w:eastAsia="ar-SA"/>
              </w:rPr>
              <w:t>Aktivnost:</w:t>
            </w:r>
          </w:p>
        </w:tc>
        <w:tc>
          <w:tcPr>
            <w:tcW w:w="7220"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rsidR="008C1AFA" w:rsidRPr="008C1AFA" w:rsidRDefault="008C1AFA" w:rsidP="008C1AFA">
            <w:pPr>
              <w:spacing w:after="0" w:line="240" w:lineRule="auto"/>
              <w:rPr>
                <w:rFonts w:eastAsiaTheme="minorHAnsi" w:cstheme="minorHAnsi"/>
                <w:lang w:eastAsia="en-US"/>
              </w:rPr>
            </w:pPr>
            <w:r w:rsidRPr="008C1AFA">
              <w:rPr>
                <w:rFonts w:eastAsiaTheme="minorHAnsi" w:cstheme="minorHAnsi"/>
                <w:lang w:eastAsia="en-US"/>
              </w:rPr>
              <w:t>Aktivnost A100041: Županijske javne potrebe OŠ</w:t>
            </w:r>
          </w:p>
        </w:tc>
      </w:tr>
      <w:tr w:rsidR="008C1AFA" w:rsidRPr="008C1AFA" w:rsidTr="00C36C04">
        <w:trPr>
          <w:trHeight w:val="557"/>
        </w:trPr>
        <w:tc>
          <w:tcPr>
            <w:tcW w:w="3007" w:type="dxa"/>
            <w:tcBorders>
              <w:top w:val="single" w:sz="18"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OPĆI CILJ</w:t>
            </w:r>
          </w:p>
        </w:tc>
        <w:tc>
          <w:tcPr>
            <w:tcW w:w="7232" w:type="dxa"/>
            <w:gridSpan w:val="6"/>
            <w:tcBorders>
              <w:top w:val="single" w:sz="18"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hd w:val="clear" w:color="auto" w:fill="FFFFFF"/>
              <w:suppressAutoHyphens/>
              <w:snapToGrid w:val="0"/>
              <w:spacing w:after="0" w:line="100" w:lineRule="atLeast"/>
              <w:ind w:left="225" w:right="345"/>
              <w:jc w:val="both"/>
              <w:rPr>
                <w:rFonts w:eastAsia="Times New Roman" w:cstheme="minorHAnsi"/>
                <w:lang w:eastAsia="ar-SA"/>
              </w:rPr>
            </w:pPr>
            <w:r w:rsidRPr="008C1AFA">
              <w:rPr>
                <w:rFonts w:eastAsia="Calibri" w:cstheme="minorHAnsi"/>
                <w:lang w:eastAsia="en-US"/>
              </w:rPr>
              <w:t>Unapređenje i poboljšanje standarda osnovnoškolske ustanove.</w:t>
            </w:r>
          </w:p>
        </w:tc>
      </w:tr>
      <w:tr w:rsidR="008C1AFA" w:rsidRPr="008C1AFA" w:rsidTr="00C36C04">
        <w:trPr>
          <w:trHeight w:val="686"/>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POSEBNI CILJEVI</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tcPr>
          <w:p w:rsidR="008C1AFA" w:rsidRPr="008C1AFA" w:rsidRDefault="008C1AFA" w:rsidP="008C1AFA">
            <w:pPr>
              <w:shd w:val="clear" w:color="auto" w:fill="FFFFFF"/>
              <w:suppressAutoHyphens/>
              <w:spacing w:after="0" w:line="100" w:lineRule="atLeast"/>
              <w:ind w:right="230"/>
              <w:contextualSpacing/>
              <w:jc w:val="both"/>
              <w:rPr>
                <w:rFonts w:eastAsia="Times New Roman" w:cstheme="minorHAnsi"/>
                <w:color w:val="000000"/>
                <w:lang w:eastAsia="ar-SA"/>
              </w:rPr>
            </w:pPr>
            <w:r w:rsidRPr="008C1AFA">
              <w:rPr>
                <w:rFonts w:eastAsia="Times New Roman" w:cstheme="minorHAnsi"/>
                <w:color w:val="000000"/>
                <w:lang w:eastAsia="ar-SA"/>
              </w:rPr>
              <w:t>Uspješno provođenje Škole u prirodi, ekskurzija, izleta</w:t>
            </w:r>
          </w:p>
          <w:p w:rsidR="008C1AFA" w:rsidRPr="008C1AFA" w:rsidRDefault="008C1AFA" w:rsidP="008C1AFA">
            <w:pPr>
              <w:shd w:val="clear" w:color="auto" w:fill="FFFFFF"/>
              <w:suppressAutoHyphens/>
              <w:spacing w:after="0" w:line="100" w:lineRule="atLeast"/>
              <w:ind w:right="230"/>
              <w:jc w:val="both"/>
              <w:rPr>
                <w:rFonts w:eastAsia="Times New Roman" w:cstheme="minorHAnsi"/>
                <w:lang w:eastAsia="ar-SA"/>
              </w:rPr>
            </w:pPr>
            <w:r w:rsidRPr="008C1AFA">
              <w:rPr>
                <w:rFonts w:eastAsia="Times New Roman" w:cstheme="minorHAnsi"/>
                <w:color w:val="000000"/>
                <w:lang w:eastAsia="ar-SA"/>
              </w:rPr>
              <w:t>Uspješno provođenje školskih natjecanja i domaćinstava</w:t>
            </w:r>
          </w:p>
        </w:tc>
      </w:tr>
      <w:tr w:rsidR="008C1AFA" w:rsidRPr="008C1AFA" w:rsidTr="00C36C04">
        <w:trPr>
          <w:trHeight w:val="851"/>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ZAKONSKA OSNOVA ZA PROVOĐENJE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jc w:val="both"/>
              <w:rPr>
                <w:rFonts w:eastAsia="Calibri" w:cstheme="minorHAnsi"/>
                <w:bCs/>
                <w:lang w:eastAsia="ar-SA"/>
              </w:rPr>
            </w:pPr>
            <w:r w:rsidRPr="008C1AFA">
              <w:rPr>
                <w:rFonts w:eastAsia="Calibri" w:cstheme="minorHAnsi"/>
                <w:bCs/>
                <w:lang w:eastAsia="ar-SA"/>
              </w:rPr>
              <w:t>Godišnji plan i program rada škole, Kurikulum škole, Zakon o proračunu, Zakon o obrazovanju, Državni pedagoški standard osnovnoškolskog odgoja i obrazovanja</w:t>
            </w:r>
          </w:p>
        </w:tc>
      </w:tr>
      <w:tr w:rsidR="008C1AFA" w:rsidRPr="008C1AFA" w:rsidTr="008C1AFA">
        <w:trPr>
          <w:trHeight w:val="1193"/>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ISHODIŠTE I POKAZATELJI NA KOJIMA SE ZASNIVAJU IZRAČUNI I SREDSTVA ZA PROVOĐENJE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r w:rsidRPr="008C1AFA">
              <w:rPr>
                <w:rFonts w:eastAsia="Calibri" w:cstheme="minorHAnsi"/>
                <w:lang w:eastAsia="ar-SA"/>
              </w:rPr>
              <w:t>Izračun sredstava se temelji na sljedećim pokazateljima i projekcijama:</w:t>
            </w:r>
          </w:p>
          <w:p w:rsidR="008C1AFA" w:rsidRPr="008C1AFA" w:rsidRDefault="008C1AFA" w:rsidP="008C1AFA">
            <w:pPr>
              <w:numPr>
                <w:ilvl w:val="0"/>
                <w:numId w:val="5"/>
              </w:numPr>
              <w:suppressAutoHyphens/>
              <w:autoSpaceDE w:val="0"/>
              <w:snapToGrid w:val="0"/>
              <w:spacing w:after="0" w:line="100" w:lineRule="atLeast"/>
              <w:ind w:right="227"/>
              <w:contextualSpacing/>
              <w:jc w:val="both"/>
              <w:rPr>
                <w:rFonts w:eastAsia="Calibri" w:cstheme="minorHAnsi"/>
                <w:lang w:eastAsia="ar-SA"/>
              </w:rPr>
            </w:pPr>
            <w:r w:rsidRPr="008C1AFA">
              <w:rPr>
                <w:rFonts w:eastAsia="Calibri" w:cstheme="minorHAnsi"/>
                <w:lang w:eastAsia="ar-SA"/>
              </w:rPr>
              <w:t>Domaćinstva natjecanja</w:t>
            </w:r>
          </w:p>
        </w:tc>
      </w:tr>
      <w:tr w:rsidR="008C1AFA" w:rsidRPr="008C1AFA" w:rsidTr="00C36C04">
        <w:trPr>
          <w:trHeight w:val="827"/>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NAČIN I SREDSTVA ZA REALIZACIJU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r w:rsidRPr="008C1AFA">
              <w:rPr>
                <w:rFonts w:eastAsia="Calibri" w:cstheme="minorHAnsi"/>
                <w:lang w:eastAsia="ar-SA"/>
              </w:rPr>
              <w:t>Prihodima iz županijskog  proračuna predviđeno je financiranje:</w:t>
            </w:r>
          </w:p>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r w:rsidRPr="008C1AFA">
              <w:rPr>
                <w:rFonts w:eastAsia="Calibri" w:cstheme="minorHAnsi"/>
                <w:lang w:eastAsia="ar-SA"/>
              </w:rPr>
              <w:t>•</w:t>
            </w:r>
            <w:r w:rsidRPr="008C1AFA">
              <w:rPr>
                <w:rFonts w:eastAsia="Calibri" w:cstheme="minorHAnsi"/>
                <w:lang w:eastAsia="ar-SA"/>
              </w:rPr>
              <w:tab/>
              <w:t>županijske javne potrebe OŠ: 2.310,00</w:t>
            </w:r>
          </w:p>
        </w:tc>
      </w:tr>
      <w:tr w:rsidR="008C1AFA" w:rsidRPr="008C1AFA" w:rsidTr="00C36C04">
        <w:trPr>
          <w:trHeight w:val="827"/>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IZVRŠENJE 01.01.-31.12.2022.</w:t>
            </w:r>
          </w:p>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(PLAN/OSTVARENJE)</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tcPr>
          <w:tbl>
            <w:tblP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4"/>
              <w:gridCol w:w="1702"/>
              <w:gridCol w:w="1844"/>
            </w:tblGrid>
            <w:tr w:rsidR="008C1AFA" w:rsidRPr="008C1AFA" w:rsidTr="00C36C04">
              <w:trPr>
                <w:trHeight w:val="203"/>
              </w:trPr>
              <w:tc>
                <w:tcPr>
                  <w:tcW w:w="3684"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Aktivnost/projekt</w:t>
                  </w:r>
                </w:p>
              </w:tc>
              <w:tc>
                <w:tcPr>
                  <w:tcW w:w="1702"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Plan 2022.</w:t>
                  </w:r>
                </w:p>
              </w:tc>
              <w:tc>
                <w:tcPr>
                  <w:tcW w:w="1844"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 xml:space="preserve">Izvršenje </w:t>
                  </w:r>
                </w:p>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1.1.-</w:t>
                  </w:r>
                  <w:r w:rsidRPr="008C1AFA">
                    <w:rPr>
                      <w:rFonts w:eastAsia="Calibri" w:cstheme="minorHAnsi"/>
                      <w:lang w:eastAsia="ar-SA"/>
                    </w:rPr>
                    <w:t xml:space="preserve"> 31.12. 2022</w:t>
                  </w:r>
                  <w:r w:rsidRPr="008C1AFA">
                    <w:rPr>
                      <w:rFonts w:eastAsiaTheme="minorHAnsi" w:cstheme="minorHAnsi"/>
                      <w:lang w:eastAsia="en-US"/>
                    </w:rPr>
                    <w:t>.</w:t>
                  </w:r>
                </w:p>
              </w:tc>
            </w:tr>
            <w:tr w:rsidR="008C1AFA" w:rsidRPr="008C1AFA" w:rsidTr="00C36C04">
              <w:trPr>
                <w:trHeight w:val="259"/>
              </w:trPr>
              <w:tc>
                <w:tcPr>
                  <w:tcW w:w="3684" w:type="dxa"/>
                  <w:tcBorders>
                    <w:top w:val="single" w:sz="4" w:space="0" w:color="auto"/>
                    <w:left w:val="single" w:sz="4" w:space="0" w:color="auto"/>
                    <w:bottom w:val="single" w:sz="4" w:space="0" w:color="auto"/>
                    <w:right w:val="single" w:sz="4" w:space="0" w:color="auto"/>
                  </w:tcBorders>
                  <w:vAlign w:val="center"/>
                  <w:hideMark/>
                </w:tcPr>
                <w:p w:rsidR="008C1AFA" w:rsidRPr="008C1AFA" w:rsidRDefault="008C1AFA" w:rsidP="008C1AFA">
                  <w:pPr>
                    <w:spacing w:after="0" w:line="240" w:lineRule="auto"/>
                    <w:rPr>
                      <w:rFonts w:eastAsiaTheme="minorHAnsi" w:cstheme="minorHAnsi"/>
                      <w:lang w:eastAsia="en-US"/>
                    </w:rPr>
                  </w:pPr>
                  <w:r w:rsidRPr="008C1AFA">
                    <w:rPr>
                      <w:rFonts w:eastAsiaTheme="minorHAnsi" w:cstheme="minorHAnsi"/>
                      <w:lang w:eastAsia="en-US"/>
                    </w:rPr>
                    <w:t>Županijske javne potrebe u OŠ</w:t>
                  </w:r>
                </w:p>
              </w:tc>
              <w:tc>
                <w:tcPr>
                  <w:tcW w:w="1702" w:type="dxa"/>
                  <w:tcBorders>
                    <w:top w:val="single" w:sz="4" w:space="0" w:color="auto"/>
                    <w:left w:val="single" w:sz="4" w:space="0" w:color="auto"/>
                    <w:bottom w:val="single" w:sz="4" w:space="0" w:color="auto"/>
                    <w:right w:val="single" w:sz="4" w:space="0" w:color="auto"/>
                  </w:tcBorders>
                  <w:vAlign w:val="center"/>
                  <w:hideMark/>
                </w:tcPr>
                <w:p w:rsidR="008C1AFA" w:rsidRPr="008C1AFA" w:rsidRDefault="008C1AFA" w:rsidP="008C1AFA">
                  <w:pPr>
                    <w:spacing w:after="0" w:line="240" w:lineRule="auto"/>
                    <w:jc w:val="right"/>
                    <w:rPr>
                      <w:rFonts w:eastAsiaTheme="minorHAnsi" w:cstheme="minorHAnsi"/>
                      <w:lang w:eastAsia="en-US"/>
                    </w:rPr>
                  </w:pPr>
                  <w:r w:rsidRPr="008C1AFA">
                    <w:rPr>
                      <w:rFonts w:eastAsiaTheme="minorHAnsi" w:cstheme="minorHAnsi"/>
                      <w:lang w:eastAsia="en-US"/>
                    </w:rPr>
                    <w:t>2.310,00</w:t>
                  </w:r>
                </w:p>
              </w:tc>
              <w:tc>
                <w:tcPr>
                  <w:tcW w:w="1844" w:type="dxa"/>
                  <w:tcBorders>
                    <w:top w:val="single" w:sz="4" w:space="0" w:color="auto"/>
                    <w:left w:val="single" w:sz="4" w:space="0" w:color="auto"/>
                    <w:bottom w:val="single" w:sz="4" w:space="0" w:color="auto"/>
                    <w:right w:val="single" w:sz="4" w:space="0" w:color="auto"/>
                  </w:tcBorders>
                  <w:vAlign w:val="center"/>
                  <w:hideMark/>
                </w:tcPr>
                <w:p w:rsidR="008C1AFA" w:rsidRPr="008C1AFA" w:rsidRDefault="008C1AFA" w:rsidP="008C1AFA">
                  <w:pPr>
                    <w:spacing w:after="0" w:line="240" w:lineRule="auto"/>
                    <w:jc w:val="right"/>
                    <w:rPr>
                      <w:rFonts w:eastAsiaTheme="minorHAnsi" w:cstheme="minorHAnsi"/>
                      <w:lang w:eastAsia="en-US"/>
                    </w:rPr>
                  </w:pPr>
                  <w:r w:rsidRPr="008C1AFA">
                    <w:rPr>
                      <w:rFonts w:eastAsiaTheme="minorHAnsi" w:cstheme="minorHAnsi"/>
                      <w:lang w:eastAsia="en-US"/>
                    </w:rPr>
                    <w:t>2.310,00</w:t>
                  </w:r>
                </w:p>
              </w:tc>
            </w:tr>
          </w:tbl>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p>
        </w:tc>
      </w:tr>
      <w:tr w:rsidR="008C1AFA" w:rsidRPr="008C1AFA" w:rsidTr="00C36C04">
        <w:trPr>
          <w:trHeight w:val="567"/>
        </w:trPr>
        <w:tc>
          <w:tcPr>
            <w:tcW w:w="3007" w:type="dxa"/>
            <w:tcBorders>
              <w:top w:val="single" w:sz="6" w:space="0" w:color="auto"/>
              <w:left w:val="single" w:sz="6" w:space="0" w:color="auto"/>
              <w:bottom w:val="single" w:sz="20" w:space="0" w:color="000000"/>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
                <w:bCs/>
                <w:lang w:eastAsia="ar-SA"/>
              </w:rPr>
            </w:pPr>
            <w:r w:rsidRPr="008C1AFA">
              <w:rPr>
                <w:rFonts w:eastAsia="Calibri" w:cstheme="minorHAnsi"/>
                <w:b/>
                <w:bCs/>
                <w:lang w:eastAsia="ar-SA"/>
              </w:rPr>
              <w:t>POKAZATELJI USPJEŠNOSTI U RAZDOBLJU 01.01.-31.12.2022.</w:t>
            </w:r>
          </w:p>
        </w:tc>
        <w:tc>
          <w:tcPr>
            <w:tcW w:w="7232" w:type="dxa"/>
            <w:gridSpan w:val="6"/>
            <w:tcBorders>
              <w:top w:val="single" w:sz="6" w:space="0" w:color="auto"/>
              <w:left w:val="single" w:sz="6" w:space="0" w:color="auto"/>
              <w:bottom w:val="single" w:sz="20" w:space="0" w:color="000000"/>
              <w:right w:val="single" w:sz="6" w:space="0" w:color="auto"/>
            </w:tcBorders>
            <w:shd w:val="clear" w:color="auto" w:fill="auto"/>
            <w:vAlign w:val="center"/>
          </w:tcPr>
          <w:p w:rsidR="008C1AFA" w:rsidRPr="008C1AFA" w:rsidRDefault="008C1AFA" w:rsidP="008C1AFA">
            <w:pPr>
              <w:spacing w:after="0"/>
              <w:jc w:val="both"/>
              <w:rPr>
                <w:rFonts w:eastAsiaTheme="minorHAnsi" w:cstheme="minorHAnsi"/>
                <w:lang w:eastAsia="en-US"/>
              </w:rPr>
            </w:pPr>
            <w:r w:rsidRPr="008C1AFA">
              <w:rPr>
                <w:rFonts w:eastAsiaTheme="minorHAnsi" w:cstheme="minorHAnsi"/>
                <w:lang w:eastAsia="en-US"/>
              </w:rPr>
              <w:t>U 2022. godini Škola je bila domaćin županijskog natjecanja iz Hrvatskog jezika</w:t>
            </w:r>
          </w:p>
        </w:tc>
      </w:tr>
      <w:tr w:rsidR="008C1AFA" w:rsidRPr="008C1AFA" w:rsidTr="00C36C04">
        <w:trPr>
          <w:gridAfter w:val="1"/>
          <w:wAfter w:w="12" w:type="dxa"/>
          <w:trHeight w:val="338"/>
        </w:trPr>
        <w:tc>
          <w:tcPr>
            <w:tcW w:w="3007" w:type="dxa"/>
            <w:tcBorders>
              <w:top w:val="single" w:sz="4" w:space="0" w:color="auto"/>
              <w:left w:val="single" w:sz="18" w:space="0" w:color="auto"/>
              <w:bottom w:val="single" w:sz="18" w:space="0" w:color="auto"/>
              <w:right w:val="single" w:sz="18"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
                <w:lang w:eastAsia="ar-SA"/>
              </w:rPr>
            </w:pPr>
            <w:r w:rsidRPr="008C1AFA">
              <w:rPr>
                <w:rFonts w:eastAsia="Calibri" w:cstheme="minorHAnsi"/>
                <w:b/>
                <w:lang w:eastAsia="ar-SA"/>
              </w:rPr>
              <w:t>Aktivnost:</w:t>
            </w:r>
          </w:p>
        </w:tc>
        <w:tc>
          <w:tcPr>
            <w:tcW w:w="7220"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rsidR="008C1AFA" w:rsidRPr="008C1AFA" w:rsidRDefault="008C1AFA" w:rsidP="008C1AFA">
            <w:pPr>
              <w:spacing w:after="0" w:line="240" w:lineRule="auto"/>
              <w:rPr>
                <w:rFonts w:eastAsiaTheme="minorHAnsi" w:cstheme="minorHAnsi"/>
                <w:lang w:eastAsia="en-US"/>
              </w:rPr>
            </w:pPr>
            <w:r w:rsidRPr="008C1AFA">
              <w:rPr>
                <w:rFonts w:eastAsiaTheme="minorHAnsi" w:cstheme="minorHAnsi"/>
                <w:lang w:eastAsia="en-US"/>
              </w:rPr>
              <w:t>Aktivnost A100142A:Prihodi od nefinancijske imovine i naknade šteta s osnova osiguranja</w:t>
            </w:r>
          </w:p>
        </w:tc>
      </w:tr>
      <w:tr w:rsidR="008C1AFA" w:rsidRPr="008C1AFA" w:rsidTr="00C36C04">
        <w:trPr>
          <w:trHeight w:val="557"/>
        </w:trPr>
        <w:tc>
          <w:tcPr>
            <w:tcW w:w="3007" w:type="dxa"/>
            <w:tcBorders>
              <w:top w:val="single" w:sz="18"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OPĆI CILJ</w:t>
            </w:r>
          </w:p>
        </w:tc>
        <w:tc>
          <w:tcPr>
            <w:tcW w:w="7232" w:type="dxa"/>
            <w:gridSpan w:val="6"/>
            <w:tcBorders>
              <w:top w:val="single" w:sz="18"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hd w:val="clear" w:color="auto" w:fill="FFFFFF"/>
              <w:suppressAutoHyphens/>
              <w:snapToGrid w:val="0"/>
              <w:spacing w:after="0" w:line="100" w:lineRule="atLeast"/>
              <w:ind w:left="225" w:right="345"/>
              <w:jc w:val="both"/>
              <w:rPr>
                <w:rFonts w:eastAsia="Times New Roman" w:cstheme="minorHAnsi"/>
                <w:lang w:eastAsia="ar-SA"/>
              </w:rPr>
            </w:pPr>
            <w:r w:rsidRPr="008C1AFA">
              <w:rPr>
                <w:rFonts w:eastAsia="Times New Roman" w:cstheme="minorHAnsi"/>
                <w:lang w:eastAsia="ar-SA"/>
              </w:rPr>
              <w:t>Unapređenje i poboljšanje standarda osnovnoškolske ustanove.</w:t>
            </w:r>
          </w:p>
        </w:tc>
      </w:tr>
      <w:tr w:rsidR="008C1AFA" w:rsidRPr="008C1AFA" w:rsidTr="008C1AFA">
        <w:trPr>
          <w:trHeight w:val="481"/>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POSEBNI CILJEVI</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tcPr>
          <w:p w:rsidR="008C1AFA" w:rsidRPr="008C1AFA" w:rsidRDefault="008C1AFA" w:rsidP="008C1AFA">
            <w:pPr>
              <w:shd w:val="clear" w:color="auto" w:fill="FFFFFF"/>
              <w:suppressAutoHyphens/>
              <w:spacing w:after="0" w:line="100" w:lineRule="atLeast"/>
              <w:ind w:left="160" w:right="230"/>
              <w:jc w:val="both"/>
              <w:rPr>
                <w:rFonts w:eastAsia="Times New Roman" w:cstheme="minorHAnsi"/>
                <w:lang w:eastAsia="ar-SA"/>
              </w:rPr>
            </w:pPr>
            <w:r w:rsidRPr="008C1AFA">
              <w:rPr>
                <w:rFonts w:eastAsia="Times New Roman" w:cstheme="minorHAnsi"/>
                <w:lang w:eastAsia="ar-SA"/>
              </w:rPr>
              <w:t>Nabava nefinancijske imovine</w:t>
            </w:r>
          </w:p>
        </w:tc>
      </w:tr>
      <w:tr w:rsidR="008C1AFA" w:rsidRPr="008C1AFA" w:rsidTr="00C36C04">
        <w:trPr>
          <w:trHeight w:val="851"/>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ZAKONSKA OSNOVA ZA PROVOĐENJE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jc w:val="both"/>
              <w:rPr>
                <w:rFonts w:eastAsia="Calibri" w:cstheme="minorHAnsi"/>
                <w:bCs/>
                <w:lang w:eastAsia="ar-SA"/>
              </w:rPr>
            </w:pPr>
            <w:r w:rsidRPr="008C1AFA">
              <w:rPr>
                <w:rFonts w:eastAsia="Calibri" w:cstheme="minorHAnsi"/>
                <w:bCs/>
                <w:lang w:eastAsia="ar-SA"/>
              </w:rPr>
              <w:t>Godišnji plan i program rada škole, Kurikulum škole, Zakon o proračunu, Zakon o obrazovanju, Državni pedagoški standard osnovnoškolskog odgoja i obrazovanja</w:t>
            </w:r>
          </w:p>
        </w:tc>
      </w:tr>
      <w:tr w:rsidR="008C1AFA" w:rsidRPr="008C1AFA" w:rsidTr="008C1AFA">
        <w:trPr>
          <w:trHeight w:val="1265"/>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ISHODIŠTE I POKAZATELJI NA KOJIMA SE ZASNIVAJU IZRAČUNI I SREDSTVA ZA PROVOĐENJE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r w:rsidRPr="008C1AFA">
              <w:rPr>
                <w:rFonts w:eastAsia="Calibri" w:cstheme="minorHAnsi"/>
                <w:lang w:eastAsia="ar-SA"/>
              </w:rPr>
              <w:t>Izračun sredstava se temelji na pokazateljima i projekcijama:</w:t>
            </w:r>
          </w:p>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r w:rsidRPr="008C1AFA">
              <w:rPr>
                <w:rFonts w:eastAsia="Calibri" w:cstheme="minorHAnsi"/>
                <w:lang w:eastAsia="ar-SA"/>
              </w:rPr>
              <w:t>•</w:t>
            </w:r>
            <w:r w:rsidRPr="008C1AFA">
              <w:rPr>
                <w:rFonts w:eastAsia="Calibri" w:cstheme="minorHAnsi"/>
                <w:lang w:eastAsia="ar-SA"/>
              </w:rPr>
              <w:tab/>
              <w:t>Prodaja stanova</w:t>
            </w:r>
          </w:p>
        </w:tc>
      </w:tr>
      <w:tr w:rsidR="008C1AFA" w:rsidRPr="008C1AFA" w:rsidTr="00C36C04">
        <w:trPr>
          <w:trHeight w:val="827"/>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NAČIN I SREDSTVA ZA REALIZACIJU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r w:rsidRPr="008C1AFA">
              <w:rPr>
                <w:rFonts w:eastAsia="Calibri" w:cstheme="minorHAnsi"/>
                <w:lang w:eastAsia="ar-SA"/>
              </w:rPr>
              <w:t>Sredstva za realizaciju programa ostvaruju se od:</w:t>
            </w:r>
          </w:p>
          <w:p w:rsidR="008C1AFA" w:rsidRPr="008C1AFA" w:rsidRDefault="008C1AFA" w:rsidP="008C1AFA">
            <w:pPr>
              <w:numPr>
                <w:ilvl w:val="0"/>
                <w:numId w:val="5"/>
              </w:numPr>
              <w:suppressAutoHyphens/>
              <w:autoSpaceDE w:val="0"/>
              <w:snapToGrid w:val="0"/>
              <w:spacing w:after="0" w:line="100" w:lineRule="atLeast"/>
              <w:ind w:right="227"/>
              <w:contextualSpacing/>
              <w:jc w:val="both"/>
              <w:rPr>
                <w:rFonts w:eastAsia="Calibri" w:cstheme="minorHAnsi"/>
                <w:lang w:eastAsia="ar-SA"/>
              </w:rPr>
            </w:pPr>
            <w:r w:rsidRPr="008C1AFA">
              <w:rPr>
                <w:rFonts w:eastAsia="Calibri" w:cstheme="minorHAnsi"/>
                <w:lang w:eastAsia="ar-SA"/>
              </w:rPr>
              <w:t>Uplata za otkup stanova u vlasništvu Škole s time da se 65% uplaćuje u Državni proračun</w:t>
            </w:r>
          </w:p>
        </w:tc>
      </w:tr>
      <w:tr w:rsidR="008C1AFA" w:rsidRPr="008C1AFA" w:rsidTr="00C36C04">
        <w:trPr>
          <w:trHeight w:val="827"/>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IZVRŠENJE 01.01.-31.12.2022.</w:t>
            </w:r>
          </w:p>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(PLAN/OSTVARENJE)</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tbl>
            <w:tblP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4"/>
              <w:gridCol w:w="1702"/>
              <w:gridCol w:w="1844"/>
            </w:tblGrid>
            <w:tr w:rsidR="008C1AFA" w:rsidRPr="008C1AFA" w:rsidTr="00C36C04">
              <w:trPr>
                <w:trHeight w:val="203"/>
              </w:trPr>
              <w:tc>
                <w:tcPr>
                  <w:tcW w:w="3684"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Aktivnost/projekt</w:t>
                  </w:r>
                </w:p>
              </w:tc>
              <w:tc>
                <w:tcPr>
                  <w:tcW w:w="1702"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Plan 2022.</w:t>
                  </w:r>
                </w:p>
              </w:tc>
              <w:tc>
                <w:tcPr>
                  <w:tcW w:w="1844"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 xml:space="preserve">Izvršenje </w:t>
                  </w:r>
                </w:p>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1.1.-</w:t>
                  </w:r>
                  <w:r w:rsidRPr="008C1AFA">
                    <w:rPr>
                      <w:rFonts w:eastAsia="Calibri" w:cstheme="minorHAnsi"/>
                      <w:lang w:eastAsia="ar-SA"/>
                    </w:rPr>
                    <w:t xml:space="preserve"> 31.12. 2022</w:t>
                  </w:r>
                  <w:r w:rsidRPr="008C1AFA">
                    <w:rPr>
                      <w:rFonts w:eastAsiaTheme="minorHAnsi" w:cstheme="minorHAnsi"/>
                      <w:lang w:eastAsia="en-US"/>
                    </w:rPr>
                    <w:t>.</w:t>
                  </w:r>
                </w:p>
              </w:tc>
            </w:tr>
            <w:tr w:rsidR="008C1AFA" w:rsidRPr="008C1AFA" w:rsidTr="00C36C04">
              <w:trPr>
                <w:trHeight w:val="259"/>
              </w:trPr>
              <w:tc>
                <w:tcPr>
                  <w:tcW w:w="3684" w:type="dxa"/>
                  <w:tcBorders>
                    <w:top w:val="single" w:sz="4" w:space="0" w:color="auto"/>
                    <w:left w:val="single" w:sz="4" w:space="0" w:color="auto"/>
                    <w:bottom w:val="single" w:sz="4" w:space="0" w:color="auto"/>
                    <w:right w:val="single" w:sz="4" w:space="0" w:color="auto"/>
                  </w:tcBorders>
                  <w:vAlign w:val="center"/>
                  <w:hideMark/>
                </w:tcPr>
                <w:p w:rsidR="008C1AFA" w:rsidRPr="008C1AFA" w:rsidRDefault="008C1AFA" w:rsidP="008C1AFA">
                  <w:pPr>
                    <w:spacing w:after="0" w:line="240" w:lineRule="auto"/>
                    <w:rPr>
                      <w:rFonts w:eastAsiaTheme="minorHAnsi" w:cstheme="minorHAnsi"/>
                      <w:lang w:eastAsia="en-US"/>
                    </w:rPr>
                  </w:pPr>
                  <w:r w:rsidRPr="008C1AFA">
                    <w:rPr>
                      <w:rFonts w:eastAsiaTheme="minorHAnsi" w:cstheme="minorHAnsi"/>
                      <w:lang w:eastAsia="en-US"/>
                    </w:rPr>
                    <w:t>Prihodi od nefinancijske imovine i naknade šteta s osnova osiguranja</w:t>
                  </w:r>
                </w:p>
              </w:tc>
              <w:tc>
                <w:tcPr>
                  <w:tcW w:w="1702" w:type="dxa"/>
                  <w:tcBorders>
                    <w:top w:val="single" w:sz="4" w:space="0" w:color="auto"/>
                    <w:left w:val="single" w:sz="4" w:space="0" w:color="auto"/>
                    <w:bottom w:val="single" w:sz="4" w:space="0" w:color="auto"/>
                    <w:right w:val="single" w:sz="4" w:space="0" w:color="auto"/>
                  </w:tcBorders>
                  <w:vAlign w:val="center"/>
                  <w:hideMark/>
                </w:tcPr>
                <w:p w:rsidR="008C1AFA" w:rsidRPr="008C1AFA" w:rsidRDefault="008C1AFA" w:rsidP="008C1AFA">
                  <w:pPr>
                    <w:spacing w:after="0" w:line="240" w:lineRule="auto"/>
                    <w:jc w:val="right"/>
                    <w:rPr>
                      <w:rFonts w:eastAsiaTheme="minorHAnsi" w:cstheme="minorHAnsi"/>
                      <w:lang w:eastAsia="en-US"/>
                    </w:rPr>
                  </w:pPr>
                  <w:r w:rsidRPr="008C1AFA">
                    <w:rPr>
                      <w:rFonts w:eastAsiaTheme="minorHAnsi" w:cstheme="minorHAnsi"/>
                      <w:lang w:eastAsia="en-US"/>
                    </w:rPr>
                    <w:t>14.000,00</w:t>
                  </w:r>
                </w:p>
              </w:tc>
              <w:tc>
                <w:tcPr>
                  <w:tcW w:w="1844" w:type="dxa"/>
                  <w:tcBorders>
                    <w:top w:val="single" w:sz="4" w:space="0" w:color="auto"/>
                    <w:left w:val="single" w:sz="4" w:space="0" w:color="auto"/>
                    <w:bottom w:val="single" w:sz="4" w:space="0" w:color="auto"/>
                    <w:right w:val="single" w:sz="4" w:space="0" w:color="auto"/>
                  </w:tcBorders>
                  <w:vAlign w:val="center"/>
                  <w:hideMark/>
                </w:tcPr>
                <w:p w:rsidR="008C1AFA" w:rsidRPr="008C1AFA" w:rsidRDefault="008C1AFA" w:rsidP="008C1AFA">
                  <w:pPr>
                    <w:spacing w:after="0" w:line="240" w:lineRule="auto"/>
                    <w:jc w:val="right"/>
                    <w:rPr>
                      <w:rFonts w:eastAsiaTheme="minorHAnsi" w:cstheme="minorHAnsi"/>
                      <w:lang w:eastAsia="en-US"/>
                    </w:rPr>
                  </w:pPr>
                  <w:r w:rsidRPr="008C1AFA">
                    <w:rPr>
                      <w:rFonts w:eastAsiaTheme="minorHAnsi" w:cstheme="minorHAnsi"/>
                      <w:lang w:eastAsia="en-US"/>
                    </w:rPr>
                    <w:t>12.176,00</w:t>
                  </w:r>
                </w:p>
              </w:tc>
            </w:tr>
          </w:tbl>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p>
        </w:tc>
      </w:tr>
      <w:tr w:rsidR="008C1AFA" w:rsidRPr="008C1AFA" w:rsidTr="00C36C04">
        <w:trPr>
          <w:trHeight w:val="567"/>
        </w:trPr>
        <w:tc>
          <w:tcPr>
            <w:tcW w:w="3007" w:type="dxa"/>
            <w:tcBorders>
              <w:top w:val="single" w:sz="6" w:space="0" w:color="auto"/>
              <w:left w:val="single" w:sz="6" w:space="0" w:color="auto"/>
              <w:bottom w:val="single" w:sz="20" w:space="0" w:color="000000"/>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
                <w:bCs/>
                <w:lang w:eastAsia="ar-SA"/>
              </w:rPr>
            </w:pPr>
            <w:r w:rsidRPr="008C1AFA">
              <w:rPr>
                <w:rFonts w:eastAsia="Calibri" w:cstheme="minorHAnsi"/>
                <w:b/>
                <w:bCs/>
                <w:lang w:eastAsia="ar-SA"/>
              </w:rPr>
              <w:t>POKAZATELJI USPJEŠNOSTI U RAZDOBLJU 01.01.-31.12.2022.</w:t>
            </w:r>
          </w:p>
        </w:tc>
        <w:tc>
          <w:tcPr>
            <w:tcW w:w="7232" w:type="dxa"/>
            <w:gridSpan w:val="6"/>
            <w:tcBorders>
              <w:top w:val="single" w:sz="6" w:space="0" w:color="auto"/>
              <w:left w:val="single" w:sz="6" w:space="0" w:color="auto"/>
              <w:bottom w:val="single" w:sz="20" w:space="0" w:color="000000"/>
              <w:right w:val="single" w:sz="6" w:space="0" w:color="auto"/>
            </w:tcBorders>
            <w:shd w:val="clear" w:color="auto" w:fill="auto"/>
            <w:vAlign w:val="center"/>
          </w:tcPr>
          <w:p w:rsidR="008C1AFA" w:rsidRPr="008C1AFA" w:rsidRDefault="008C1AFA" w:rsidP="008C1AFA">
            <w:pPr>
              <w:suppressLineNumbers/>
              <w:suppressAutoHyphens/>
              <w:spacing w:after="0"/>
              <w:jc w:val="both"/>
              <w:rPr>
                <w:rFonts w:eastAsia="Calibri" w:cstheme="minorHAnsi"/>
                <w:bCs/>
                <w:lang w:eastAsia="ar-SA"/>
              </w:rPr>
            </w:pPr>
            <w:r w:rsidRPr="008C1AFA">
              <w:rPr>
                <w:rFonts w:eastAsia="Calibri" w:cstheme="minorHAnsi"/>
                <w:bCs/>
                <w:lang w:eastAsia="ar-SA"/>
              </w:rPr>
              <w:t xml:space="preserve">Temeljem 35% od uplata za otkup stanova, nabavljeni su novi projektori i laptopi. </w:t>
            </w:r>
          </w:p>
          <w:p w:rsidR="008C1AFA" w:rsidRPr="008C1AFA" w:rsidRDefault="008C1AFA" w:rsidP="008C1AFA">
            <w:pPr>
              <w:suppressAutoHyphens/>
              <w:snapToGrid w:val="0"/>
              <w:spacing w:after="0" w:line="240" w:lineRule="auto"/>
              <w:ind w:left="210" w:right="225"/>
              <w:jc w:val="both"/>
              <w:rPr>
                <w:rFonts w:eastAsia="Calibri" w:cstheme="minorHAnsi"/>
                <w:b/>
                <w:bCs/>
                <w:lang w:eastAsia="ar-SA"/>
              </w:rPr>
            </w:pPr>
          </w:p>
        </w:tc>
      </w:tr>
      <w:tr w:rsidR="008C1AFA" w:rsidRPr="008C1AFA" w:rsidTr="00C36C04">
        <w:trPr>
          <w:gridAfter w:val="1"/>
          <w:wAfter w:w="12" w:type="dxa"/>
          <w:trHeight w:val="338"/>
        </w:trPr>
        <w:tc>
          <w:tcPr>
            <w:tcW w:w="3007" w:type="dxa"/>
            <w:tcBorders>
              <w:top w:val="single" w:sz="4" w:space="0" w:color="auto"/>
              <w:left w:val="single" w:sz="18" w:space="0" w:color="auto"/>
              <w:bottom w:val="single" w:sz="18" w:space="0" w:color="auto"/>
              <w:right w:val="single" w:sz="18"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
                <w:lang w:eastAsia="ar-SA"/>
              </w:rPr>
            </w:pPr>
            <w:r w:rsidRPr="008C1AFA">
              <w:rPr>
                <w:rFonts w:eastAsia="Calibri" w:cstheme="minorHAnsi"/>
                <w:b/>
                <w:lang w:eastAsia="ar-SA"/>
              </w:rPr>
              <w:lastRenderedPageBreak/>
              <w:t>Aktivnost:</w:t>
            </w:r>
          </w:p>
        </w:tc>
        <w:tc>
          <w:tcPr>
            <w:tcW w:w="7220"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rsidR="008C1AFA" w:rsidRPr="008C1AFA" w:rsidRDefault="008C1AFA" w:rsidP="008C1AFA">
            <w:pPr>
              <w:spacing w:after="0" w:line="240" w:lineRule="auto"/>
              <w:rPr>
                <w:rFonts w:eastAsiaTheme="minorHAnsi" w:cstheme="minorHAnsi"/>
                <w:lang w:eastAsia="en-US"/>
              </w:rPr>
            </w:pPr>
            <w:r w:rsidRPr="008C1AFA">
              <w:rPr>
                <w:rFonts w:eastAsiaTheme="minorHAnsi" w:cstheme="minorHAnsi"/>
                <w:lang w:eastAsia="en-US"/>
              </w:rPr>
              <w:t>Aktivnost A100159:Javne potrebe iznad standarda-donacije</w:t>
            </w:r>
          </w:p>
          <w:p w:rsidR="008C1AFA" w:rsidRPr="008C1AFA" w:rsidRDefault="008C1AFA" w:rsidP="008C1AFA">
            <w:pPr>
              <w:spacing w:after="0" w:line="240" w:lineRule="auto"/>
              <w:rPr>
                <w:rFonts w:eastAsiaTheme="minorHAnsi" w:cstheme="minorHAnsi"/>
                <w:b/>
                <w:lang w:eastAsia="en-US"/>
              </w:rPr>
            </w:pPr>
          </w:p>
        </w:tc>
      </w:tr>
      <w:tr w:rsidR="008C1AFA" w:rsidRPr="008C1AFA" w:rsidTr="00C36C04">
        <w:trPr>
          <w:trHeight w:val="557"/>
        </w:trPr>
        <w:tc>
          <w:tcPr>
            <w:tcW w:w="3007" w:type="dxa"/>
            <w:tcBorders>
              <w:top w:val="single" w:sz="18"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OPĆI CILJ</w:t>
            </w:r>
          </w:p>
        </w:tc>
        <w:tc>
          <w:tcPr>
            <w:tcW w:w="7232" w:type="dxa"/>
            <w:gridSpan w:val="6"/>
            <w:tcBorders>
              <w:top w:val="single" w:sz="18"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hd w:val="clear" w:color="auto" w:fill="FFFFFF"/>
              <w:suppressAutoHyphens/>
              <w:snapToGrid w:val="0"/>
              <w:spacing w:after="0" w:line="100" w:lineRule="atLeast"/>
              <w:ind w:left="225" w:right="345"/>
              <w:jc w:val="both"/>
              <w:rPr>
                <w:rFonts w:eastAsia="Times New Roman" w:cstheme="minorHAnsi"/>
                <w:lang w:eastAsia="ar-SA"/>
              </w:rPr>
            </w:pPr>
            <w:r w:rsidRPr="008C1AFA">
              <w:rPr>
                <w:rFonts w:eastAsia="Times New Roman" w:cstheme="minorHAnsi"/>
                <w:lang w:eastAsia="ar-SA"/>
              </w:rPr>
              <w:t>Unapređenje i poboljšanje standarda osnovnoškolske ustanove.</w:t>
            </w:r>
          </w:p>
        </w:tc>
      </w:tr>
      <w:tr w:rsidR="008C1AFA" w:rsidRPr="008C1AFA" w:rsidTr="00C36C04">
        <w:trPr>
          <w:trHeight w:val="686"/>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POSEBNI CILJEVI</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tcPr>
          <w:p w:rsidR="008C1AFA" w:rsidRPr="008C1AFA" w:rsidRDefault="008C1AFA" w:rsidP="008C1AFA">
            <w:pPr>
              <w:shd w:val="clear" w:color="auto" w:fill="FFFFFF"/>
              <w:suppressAutoHyphens/>
              <w:spacing w:after="0" w:line="100" w:lineRule="atLeast"/>
              <w:ind w:left="160" w:right="230"/>
              <w:jc w:val="both"/>
              <w:rPr>
                <w:rFonts w:eastAsia="Times New Roman" w:cstheme="minorHAnsi"/>
                <w:lang w:eastAsia="ar-SA"/>
              </w:rPr>
            </w:pPr>
            <w:r w:rsidRPr="008C1AFA">
              <w:rPr>
                <w:rFonts w:eastAsia="Times New Roman" w:cstheme="minorHAnsi"/>
                <w:lang w:eastAsia="ar-SA"/>
              </w:rPr>
              <w:t>Ostvariti kapitalne i tekuće donacije koje pomažu Školi u realizaciji rada i djelovanja Škole</w:t>
            </w:r>
          </w:p>
        </w:tc>
      </w:tr>
      <w:tr w:rsidR="008C1AFA" w:rsidRPr="008C1AFA" w:rsidTr="00C36C04">
        <w:trPr>
          <w:trHeight w:val="851"/>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ZAKONSKA OSNOVA ZA PROVOĐENJE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jc w:val="both"/>
              <w:rPr>
                <w:rFonts w:eastAsia="Calibri" w:cstheme="minorHAnsi"/>
                <w:bCs/>
                <w:lang w:eastAsia="ar-SA"/>
              </w:rPr>
            </w:pPr>
            <w:r w:rsidRPr="008C1AFA">
              <w:rPr>
                <w:rFonts w:eastAsia="Calibri" w:cstheme="minorHAnsi"/>
                <w:bCs/>
                <w:lang w:eastAsia="ar-SA"/>
              </w:rPr>
              <w:t>Godišnji plan i program rada škole, Kurikulum škole, Zakon o proračunu, Zakon o obrazovanju, Državni pedagoški standard osnovnoškolskog odgoja i obrazovanja, Odluka o stjecanju i načinu korištenja vlastitih prihoda i nenamjenskih donacija OŠ Ivane Brlić-Mažuranić Ogulin</w:t>
            </w:r>
          </w:p>
        </w:tc>
      </w:tr>
      <w:tr w:rsidR="008C1AFA" w:rsidRPr="008C1AFA" w:rsidTr="00C36C04">
        <w:trPr>
          <w:trHeight w:val="1403"/>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ISHODIŠTE I POKAZATELJI NA KOJIMA SE ZASNIVAJU IZRAČUNI I SREDSTVA ZA PROVOĐENJE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r w:rsidRPr="008C1AFA">
              <w:rPr>
                <w:rFonts w:eastAsia="Calibri" w:cstheme="minorHAnsi"/>
                <w:lang w:eastAsia="ar-SA"/>
              </w:rPr>
              <w:t>Izračun sredstava se temelji na sljedećim pokazateljima i projekcijama:</w:t>
            </w:r>
          </w:p>
          <w:p w:rsidR="008C1AFA" w:rsidRPr="008C1AFA" w:rsidRDefault="008C1AFA" w:rsidP="008C1AFA">
            <w:pPr>
              <w:numPr>
                <w:ilvl w:val="0"/>
                <w:numId w:val="5"/>
              </w:numPr>
              <w:suppressAutoHyphens/>
              <w:autoSpaceDE w:val="0"/>
              <w:snapToGrid w:val="0"/>
              <w:spacing w:after="0" w:line="100" w:lineRule="atLeast"/>
              <w:ind w:right="227"/>
              <w:contextualSpacing/>
              <w:jc w:val="both"/>
              <w:rPr>
                <w:rFonts w:eastAsia="Calibri" w:cstheme="minorHAnsi"/>
                <w:lang w:eastAsia="ar-SA"/>
              </w:rPr>
            </w:pPr>
            <w:r w:rsidRPr="008C1AFA">
              <w:rPr>
                <w:rFonts w:eastAsia="Calibri" w:cstheme="minorHAnsi"/>
                <w:lang w:eastAsia="ar-SA"/>
              </w:rPr>
              <w:t>Očekivane donacije</w:t>
            </w:r>
          </w:p>
        </w:tc>
      </w:tr>
      <w:tr w:rsidR="008C1AFA" w:rsidRPr="008C1AFA" w:rsidTr="00C36C04">
        <w:trPr>
          <w:trHeight w:val="827"/>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NAČIN I SREDSTVA ZA REALIZACIJU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ind w:right="227"/>
              <w:jc w:val="both"/>
              <w:rPr>
                <w:rFonts w:eastAsiaTheme="minorHAnsi" w:cstheme="minorHAnsi"/>
                <w:bCs/>
                <w:lang w:eastAsia="en-US"/>
              </w:rPr>
            </w:pPr>
            <w:r w:rsidRPr="008C1AFA">
              <w:rPr>
                <w:rFonts w:eastAsiaTheme="minorHAnsi" w:cstheme="minorHAnsi"/>
                <w:bCs/>
                <w:lang w:eastAsia="en-US"/>
              </w:rPr>
              <w:t>Sredstva za realizaciju programa ostvaruju se od:</w:t>
            </w:r>
          </w:p>
          <w:p w:rsidR="008C1AFA" w:rsidRPr="008C1AFA" w:rsidRDefault="008C1AFA" w:rsidP="008C1AFA">
            <w:pPr>
              <w:numPr>
                <w:ilvl w:val="0"/>
                <w:numId w:val="8"/>
              </w:numPr>
              <w:suppressAutoHyphens/>
              <w:autoSpaceDE w:val="0"/>
              <w:snapToGrid w:val="0"/>
              <w:spacing w:after="0"/>
              <w:ind w:right="227"/>
              <w:contextualSpacing/>
              <w:jc w:val="both"/>
              <w:rPr>
                <w:rFonts w:eastAsiaTheme="minorHAnsi" w:cstheme="minorHAnsi"/>
                <w:bCs/>
                <w:lang w:eastAsia="en-US"/>
              </w:rPr>
            </w:pPr>
            <w:r w:rsidRPr="008C1AFA">
              <w:rPr>
                <w:rFonts w:eastAsiaTheme="minorHAnsi" w:cstheme="minorHAnsi"/>
                <w:bCs/>
                <w:lang w:eastAsia="en-US"/>
              </w:rPr>
              <w:t>Uplaćenih namjenskih i nenamjenskih donacija</w:t>
            </w:r>
          </w:p>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p>
        </w:tc>
      </w:tr>
      <w:tr w:rsidR="008C1AFA" w:rsidRPr="008C1AFA" w:rsidTr="00C36C04">
        <w:trPr>
          <w:trHeight w:val="827"/>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IZVRŠENJE 01.01.-31.12.2022.</w:t>
            </w:r>
          </w:p>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(PLAN/OSTVARENJE)</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tbl>
            <w:tblP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4"/>
              <w:gridCol w:w="1702"/>
              <w:gridCol w:w="1844"/>
            </w:tblGrid>
            <w:tr w:rsidR="008C1AFA" w:rsidRPr="008C1AFA" w:rsidTr="00C36C04">
              <w:trPr>
                <w:trHeight w:val="203"/>
              </w:trPr>
              <w:tc>
                <w:tcPr>
                  <w:tcW w:w="3684"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Aktivnost/projekt</w:t>
                  </w:r>
                </w:p>
              </w:tc>
              <w:tc>
                <w:tcPr>
                  <w:tcW w:w="1702"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Plan 2022.</w:t>
                  </w:r>
                </w:p>
              </w:tc>
              <w:tc>
                <w:tcPr>
                  <w:tcW w:w="1844"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 xml:space="preserve">Izvršenje </w:t>
                  </w:r>
                </w:p>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1.1.-</w:t>
                  </w:r>
                  <w:r w:rsidRPr="008C1AFA">
                    <w:rPr>
                      <w:rFonts w:eastAsia="Calibri" w:cstheme="minorHAnsi"/>
                      <w:lang w:eastAsia="ar-SA"/>
                    </w:rPr>
                    <w:t xml:space="preserve"> 31.12. 2022</w:t>
                  </w:r>
                  <w:r w:rsidRPr="008C1AFA">
                    <w:rPr>
                      <w:rFonts w:eastAsiaTheme="minorHAnsi" w:cstheme="minorHAnsi"/>
                      <w:lang w:eastAsia="en-US"/>
                    </w:rPr>
                    <w:t>.</w:t>
                  </w:r>
                </w:p>
              </w:tc>
            </w:tr>
            <w:tr w:rsidR="008C1AFA" w:rsidRPr="008C1AFA" w:rsidTr="00C36C04">
              <w:trPr>
                <w:trHeight w:val="259"/>
              </w:trPr>
              <w:tc>
                <w:tcPr>
                  <w:tcW w:w="3684" w:type="dxa"/>
                  <w:tcBorders>
                    <w:top w:val="single" w:sz="4" w:space="0" w:color="auto"/>
                    <w:left w:val="single" w:sz="4" w:space="0" w:color="auto"/>
                    <w:bottom w:val="single" w:sz="4" w:space="0" w:color="auto"/>
                    <w:right w:val="single" w:sz="4" w:space="0" w:color="auto"/>
                  </w:tcBorders>
                  <w:vAlign w:val="center"/>
                  <w:hideMark/>
                </w:tcPr>
                <w:p w:rsidR="008C1AFA" w:rsidRPr="008C1AFA" w:rsidRDefault="008C1AFA" w:rsidP="008C1AFA">
                  <w:pPr>
                    <w:spacing w:after="0" w:line="240" w:lineRule="auto"/>
                    <w:rPr>
                      <w:rFonts w:eastAsiaTheme="minorHAnsi" w:cstheme="minorHAnsi"/>
                      <w:lang w:eastAsia="en-US"/>
                    </w:rPr>
                  </w:pPr>
                  <w:r w:rsidRPr="008C1AFA">
                    <w:rPr>
                      <w:rFonts w:eastAsiaTheme="minorHAnsi" w:cstheme="minorHAnsi"/>
                      <w:lang w:eastAsia="en-US"/>
                    </w:rPr>
                    <w:t>Javne potrebe iznad standarda-donacije</w:t>
                  </w:r>
                </w:p>
              </w:tc>
              <w:tc>
                <w:tcPr>
                  <w:tcW w:w="1702" w:type="dxa"/>
                  <w:tcBorders>
                    <w:top w:val="single" w:sz="4" w:space="0" w:color="auto"/>
                    <w:left w:val="single" w:sz="4" w:space="0" w:color="auto"/>
                    <w:bottom w:val="single" w:sz="4" w:space="0" w:color="auto"/>
                    <w:right w:val="single" w:sz="4" w:space="0" w:color="auto"/>
                  </w:tcBorders>
                  <w:vAlign w:val="center"/>
                  <w:hideMark/>
                </w:tcPr>
                <w:p w:rsidR="008C1AFA" w:rsidRPr="008C1AFA" w:rsidRDefault="008C1AFA" w:rsidP="008C1AFA">
                  <w:pPr>
                    <w:spacing w:after="0" w:line="240" w:lineRule="auto"/>
                    <w:jc w:val="right"/>
                    <w:rPr>
                      <w:rFonts w:eastAsiaTheme="minorHAnsi" w:cstheme="minorHAnsi"/>
                      <w:lang w:eastAsia="en-US"/>
                    </w:rPr>
                  </w:pPr>
                  <w:r w:rsidRPr="008C1AFA">
                    <w:rPr>
                      <w:rFonts w:eastAsiaTheme="minorHAnsi" w:cstheme="minorHAnsi"/>
                      <w:lang w:eastAsia="en-US"/>
                    </w:rPr>
                    <w:t>46.000,00</w:t>
                  </w:r>
                </w:p>
              </w:tc>
              <w:tc>
                <w:tcPr>
                  <w:tcW w:w="1844" w:type="dxa"/>
                  <w:tcBorders>
                    <w:top w:val="single" w:sz="4" w:space="0" w:color="auto"/>
                    <w:left w:val="single" w:sz="4" w:space="0" w:color="auto"/>
                    <w:bottom w:val="single" w:sz="4" w:space="0" w:color="auto"/>
                    <w:right w:val="single" w:sz="4" w:space="0" w:color="auto"/>
                  </w:tcBorders>
                  <w:vAlign w:val="center"/>
                  <w:hideMark/>
                </w:tcPr>
                <w:p w:rsidR="008C1AFA" w:rsidRPr="008C1AFA" w:rsidRDefault="008C1AFA" w:rsidP="008C1AFA">
                  <w:pPr>
                    <w:spacing w:after="0" w:line="240" w:lineRule="auto"/>
                    <w:jc w:val="right"/>
                    <w:rPr>
                      <w:rFonts w:eastAsiaTheme="minorHAnsi" w:cstheme="minorHAnsi"/>
                      <w:lang w:eastAsia="en-US"/>
                    </w:rPr>
                  </w:pPr>
                  <w:r w:rsidRPr="008C1AFA">
                    <w:rPr>
                      <w:rFonts w:eastAsiaTheme="minorHAnsi" w:cstheme="minorHAnsi"/>
                      <w:lang w:eastAsia="en-US"/>
                    </w:rPr>
                    <w:t>35.423,25</w:t>
                  </w:r>
                </w:p>
              </w:tc>
            </w:tr>
          </w:tbl>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p>
        </w:tc>
      </w:tr>
      <w:tr w:rsidR="008C1AFA" w:rsidRPr="008C1AFA" w:rsidTr="00C36C04">
        <w:trPr>
          <w:trHeight w:val="567"/>
        </w:trPr>
        <w:tc>
          <w:tcPr>
            <w:tcW w:w="3007" w:type="dxa"/>
            <w:tcBorders>
              <w:top w:val="single" w:sz="6" w:space="0" w:color="auto"/>
              <w:left w:val="single" w:sz="6" w:space="0" w:color="auto"/>
              <w:bottom w:val="single" w:sz="20" w:space="0" w:color="000000"/>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
                <w:bCs/>
                <w:lang w:eastAsia="ar-SA"/>
              </w:rPr>
            </w:pPr>
            <w:r w:rsidRPr="008C1AFA">
              <w:rPr>
                <w:rFonts w:eastAsia="Calibri" w:cstheme="minorHAnsi"/>
                <w:b/>
                <w:bCs/>
                <w:lang w:eastAsia="ar-SA"/>
              </w:rPr>
              <w:t>POKAZATELJI USPJEŠNOSTI U RAZDOBLJU 01.01.-31.12.2022.</w:t>
            </w:r>
          </w:p>
        </w:tc>
        <w:tc>
          <w:tcPr>
            <w:tcW w:w="7232" w:type="dxa"/>
            <w:gridSpan w:val="6"/>
            <w:tcBorders>
              <w:top w:val="single" w:sz="6" w:space="0" w:color="auto"/>
              <w:left w:val="single" w:sz="6" w:space="0" w:color="auto"/>
              <w:bottom w:val="single" w:sz="20" w:space="0" w:color="000000"/>
              <w:right w:val="single" w:sz="6" w:space="0" w:color="auto"/>
            </w:tcBorders>
            <w:shd w:val="clear" w:color="auto" w:fill="auto"/>
            <w:vAlign w:val="center"/>
          </w:tcPr>
          <w:p w:rsidR="008C1AFA" w:rsidRPr="008C1AFA" w:rsidRDefault="008C1AFA" w:rsidP="008C1AFA">
            <w:pPr>
              <w:suppressLineNumbers/>
              <w:suppressAutoHyphens/>
              <w:spacing w:after="0"/>
              <w:jc w:val="both"/>
              <w:rPr>
                <w:rFonts w:eastAsia="Calibri" w:cstheme="minorHAnsi"/>
                <w:bCs/>
                <w:color w:val="FF0000"/>
                <w:lang w:eastAsia="ar-SA"/>
              </w:rPr>
            </w:pPr>
            <w:r w:rsidRPr="008C1AFA">
              <w:rPr>
                <w:rFonts w:eastAsia="Calibri" w:cstheme="minorHAnsi"/>
                <w:bCs/>
                <w:lang w:eastAsia="ar-SA"/>
              </w:rPr>
              <w:t>U toku 2022. godine, Škola je ostvarila kapitalne donacije knjiga i printera, a osvojenim prvim mjestom na natječaju „Kaufland – škola voća i povrća“ osigurali smo besplatno voće i povrće u cijeloj šk. god. 2022./2023. za sve učenike naše Škole. Zaprimljene nenamjenske donacije utrošene su u skladu s Odlukom o stjecanju i načinu korištenja vlastitih prihoda i nenamjenskih donacija OŠ Ivane Brlić-Mažuranić Ogulin</w:t>
            </w:r>
          </w:p>
        </w:tc>
      </w:tr>
      <w:tr w:rsidR="008C1AFA" w:rsidRPr="008C1AFA" w:rsidTr="00C36C04">
        <w:trPr>
          <w:gridAfter w:val="1"/>
          <w:wAfter w:w="12" w:type="dxa"/>
          <w:trHeight w:val="338"/>
        </w:trPr>
        <w:tc>
          <w:tcPr>
            <w:tcW w:w="3007" w:type="dxa"/>
            <w:tcBorders>
              <w:top w:val="single" w:sz="4" w:space="0" w:color="auto"/>
              <w:left w:val="single" w:sz="18" w:space="0" w:color="auto"/>
              <w:bottom w:val="single" w:sz="18" w:space="0" w:color="auto"/>
              <w:right w:val="single" w:sz="18"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
                <w:lang w:eastAsia="ar-SA"/>
              </w:rPr>
            </w:pPr>
            <w:r w:rsidRPr="008C1AFA">
              <w:rPr>
                <w:rFonts w:eastAsia="Calibri" w:cstheme="minorHAnsi"/>
                <w:b/>
                <w:lang w:eastAsia="ar-SA"/>
              </w:rPr>
              <w:t>Aktivnost:</w:t>
            </w:r>
          </w:p>
        </w:tc>
        <w:tc>
          <w:tcPr>
            <w:tcW w:w="7220"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rsidR="008C1AFA" w:rsidRPr="008C1AFA" w:rsidRDefault="008C1AFA" w:rsidP="008C1AFA">
            <w:pPr>
              <w:spacing w:after="0" w:line="240" w:lineRule="auto"/>
              <w:rPr>
                <w:rFonts w:eastAsiaTheme="minorHAnsi" w:cstheme="minorHAnsi"/>
                <w:lang w:eastAsia="en-US"/>
              </w:rPr>
            </w:pPr>
            <w:r w:rsidRPr="008C1AFA">
              <w:rPr>
                <w:rFonts w:eastAsiaTheme="minorHAnsi" w:cstheme="minorHAnsi"/>
                <w:lang w:eastAsia="en-US"/>
              </w:rPr>
              <w:t>Aktivnost A100161:Javne potrebe iznad standarda - ostalo</w:t>
            </w:r>
          </w:p>
          <w:p w:rsidR="008C1AFA" w:rsidRPr="008C1AFA" w:rsidRDefault="008C1AFA" w:rsidP="008C1AFA">
            <w:pPr>
              <w:spacing w:after="0" w:line="240" w:lineRule="auto"/>
              <w:rPr>
                <w:rFonts w:eastAsiaTheme="minorHAnsi" w:cstheme="minorHAnsi"/>
                <w:b/>
                <w:lang w:eastAsia="en-US"/>
              </w:rPr>
            </w:pPr>
          </w:p>
        </w:tc>
      </w:tr>
      <w:tr w:rsidR="008C1AFA" w:rsidRPr="008C1AFA" w:rsidTr="00C36C04">
        <w:trPr>
          <w:trHeight w:val="557"/>
        </w:trPr>
        <w:tc>
          <w:tcPr>
            <w:tcW w:w="3007" w:type="dxa"/>
            <w:tcBorders>
              <w:top w:val="single" w:sz="18"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OPĆI CILJ</w:t>
            </w:r>
          </w:p>
        </w:tc>
        <w:tc>
          <w:tcPr>
            <w:tcW w:w="7232" w:type="dxa"/>
            <w:gridSpan w:val="6"/>
            <w:tcBorders>
              <w:top w:val="single" w:sz="18"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hd w:val="clear" w:color="auto" w:fill="FFFFFF"/>
              <w:suppressAutoHyphens/>
              <w:snapToGrid w:val="0"/>
              <w:spacing w:after="0" w:line="100" w:lineRule="atLeast"/>
              <w:ind w:left="225" w:right="345"/>
              <w:jc w:val="both"/>
              <w:rPr>
                <w:rFonts w:eastAsia="Times New Roman" w:cstheme="minorHAnsi"/>
                <w:lang w:eastAsia="ar-SA"/>
              </w:rPr>
            </w:pPr>
            <w:r w:rsidRPr="008C1AFA">
              <w:rPr>
                <w:rFonts w:eastAsia="Times New Roman" w:cstheme="minorHAnsi"/>
                <w:lang w:eastAsia="ar-SA"/>
              </w:rPr>
              <w:t>Unapređenje i poboljšanje standarda osnovnoškolske ustanove.</w:t>
            </w:r>
          </w:p>
        </w:tc>
      </w:tr>
      <w:tr w:rsidR="008C1AFA" w:rsidRPr="008C1AFA" w:rsidTr="00C36C04">
        <w:trPr>
          <w:trHeight w:val="686"/>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POSEBNI CILJEVI</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tcPr>
          <w:p w:rsidR="008C1AFA" w:rsidRPr="008C1AFA" w:rsidRDefault="008C1AFA" w:rsidP="008C1AFA">
            <w:pPr>
              <w:numPr>
                <w:ilvl w:val="0"/>
                <w:numId w:val="6"/>
              </w:numPr>
              <w:shd w:val="clear" w:color="auto" w:fill="FFFFFF"/>
              <w:suppressAutoHyphens/>
              <w:spacing w:after="0" w:line="100" w:lineRule="atLeast"/>
              <w:ind w:right="230"/>
              <w:contextualSpacing/>
              <w:jc w:val="both"/>
              <w:rPr>
                <w:rFonts w:eastAsia="Times New Roman" w:cstheme="minorHAnsi"/>
                <w:color w:val="000000"/>
                <w:lang w:eastAsia="ar-SA"/>
              </w:rPr>
            </w:pPr>
            <w:r w:rsidRPr="008C1AFA">
              <w:rPr>
                <w:rFonts w:eastAsia="Times New Roman" w:cstheme="minorHAnsi"/>
                <w:color w:val="000000"/>
                <w:lang w:eastAsia="ar-SA"/>
              </w:rPr>
              <w:t>Povećanje kvalitete školske kuhinje</w:t>
            </w:r>
          </w:p>
          <w:p w:rsidR="008C1AFA" w:rsidRPr="008C1AFA" w:rsidRDefault="008C1AFA" w:rsidP="008C1AFA">
            <w:pPr>
              <w:numPr>
                <w:ilvl w:val="0"/>
                <w:numId w:val="6"/>
              </w:numPr>
              <w:shd w:val="clear" w:color="auto" w:fill="FFFFFF"/>
              <w:suppressAutoHyphens/>
              <w:spacing w:after="0" w:line="100" w:lineRule="atLeast"/>
              <w:ind w:right="230"/>
              <w:contextualSpacing/>
              <w:jc w:val="both"/>
              <w:rPr>
                <w:rFonts w:eastAsia="Times New Roman" w:cstheme="minorHAnsi"/>
                <w:color w:val="000000"/>
                <w:lang w:eastAsia="ar-SA"/>
              </w:rPr>
            </w:pPr>
            <w:r w:rsidRPr="008C1AFA">
              <w:rPr>
                <w:rFonts w:eastAsia="Times New Roman" w:cstheme="minorHAnsi"/>
                <w:color w:val="000000"/>
                <w:lang w:eastAsia="ar-SA"/>
              </w:rPr>
              <w:t>Podizanje kvalitete školskog prostora i opreme</w:t>
            </w:r>
          </w:p>
          <w:p w:rsidR="008C1AFA" w:rsidRPr="008C1AFA" w:rsidRDefault="008C1AFA" w:rsidP="008C1AFA">
            <w:pPr>
              <w:numPr>
                <w:ilvl w:val="0"/>
                <w:numId w:val="6"/>
              </w:numPr>
              <w:shd w:val="clear" w:color="auto" w:fill="FFFFFF"/>
              <w:suppressAutoHyphens/>
              <w:spacing w:after="0" w:line="100" w:lineRule="atLeast"/>
              <w:ind w:right="230"/>
              <w:contextualSpacing/>
              <w:jc w:val="both"/>
              <w:rPr>
                <w:rFonts w:eastAsia="Times New Roman" w:cstheme="minorHAnsi"/>
                <w:color w:val="000000"/>
                <w:lang w:eastAsia="ar-SA"/>
              </w:rPr>
            </w:pPr>
            <w:r w:rsidRPr="008C1AFA">
              <w:rPr>
                <w:rFonts w:eastAsia="Times New Roman" w:cstheme="minorHAnsi"/>
                <w:color w:val="000000"/>
                <w:lang w:eastAsia="ar-SA"/>
              </w:rPr>
              <w:t>Podizanje kvalitete nastave u organizaciji produženog boravka i rada u jednoj smjeni</w:t>
            </w:r>
          </w:p>
          <w:p w:rsidR="008C1AFA" w:rsidRPr="008C1AFA" w:rsidRDefault="008C1AFA" w:rsidP="008C1AFA">
            <w:pPr>
              <w:shd w:val="clear" w:color="auto" w:fill="FFFFFF"/>
              <w:suppressAutoHyphens/>
              <w:spacing w:after="0" w:line="100" w:lineRule="atLeast"/>
              <w:ind w:left="160" w:right="230"/>
              <w:jc w:val="both"/>
              <w:rPr>
                <w:rFonts w:eastAsia="Times New Roman" w:cstheme="minorHAnsi"/>
                <w:lang w:eastAsia="ar-SA"/>
              </w:rPr>
            </w:pPr>
          </w:p>
        </w:tc>
      </w:tr>
      <w:tr w:rsidR="008C1AFA" w:rsidRPr="008C1AFA" w:rsidTr="00C36C04">
        <w:trPr>
          <w:trHeight w:val="851"/>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ZAKONSKA OSNOVA ZA PROVOĐENJE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jc w:val="both"/>
              <w:rPr>
                <w:rFonts w:eastAsia="Calibri" w:cstheme="minorHAnsi"/>
                <w:bCs/>
                <w:lang w:eastAsia="ar-SA"/>
              </w:rPr>
            </w:pPr>
            <w:r w:rsidRPr="008C1AFA">
              <w:rPr>
                <w:rFonts w:eastAsia="Calibri" w:cstheme="minorHAnsi"/>
                <w:bCs/>
                <w:lang w:eastAsia="ar-SA"/>
              </w:rPr>
              <w:t>Godišnji plan i program rada škole, Kurikulum škole, Zakon o proračunu, Zakon o obrazovanju, Državni pedagoški standard osnovnoškolskog odgoja i obrazovanja</w:t>
            </w:r>
          </w:p>
        </w:tc>
      </w:tr>
      <w:tr w:rsidR="008C1AFA" w:rsidRPr="008C1AFA" w:rsidTr="00C36C04">
        <w:trPr>
          <w:trHeight w:val="1403"/>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ISHODIŠTE I POKAZATELJI NA KOJIMA SE ZASNIVAJU IZRAČUNI I SREDSTVA ZA PROVOĐENJE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r w:rsidRPr="008C1AFA">
              <w:rPr>
                <w:rFonts w:eastAsia="Calibri" w:cstheme="minorHAnsi"/>
                <w:lang w:eastAsia="ar-SA"/>
              </w:rPr>
              <w:t>Izračun sredstava se temelji na sljedećim pokazateljima i projekcijama:</w:t>
            </w:r>
          </w:p>
          <w:p w:rsidR="008C1AFA" w:rsidRPr="008C1AFA" w:rsidRDefault="008C1AFA" w:rsidP="008C1AFA">
            <w:pPr>
              <w:numPr>
                <w:ilvl w:val="0"/>
                <w:numId w:val="8"/>
              </w:numPr>
              <w:suppressAutoHyphens/>
              <w:autoSpaceDE w:val="0"/>
              <w:snapToGrid w:val="0"/>
              <w:spacing w:after="0" w:line="100" w:lineRule="atLeast"/>
              <w:ind w:right="227"/>
              <w:contextualSpacing/>
              <w:jc w:val="both"/>
              <w:rPr>
                <w:rFonts w:eastAsia="Calibri" w:cstheme="minorHAnsi"/>
                <w:lang w:eastAsia="ar-SA"/>
              </w:rPr>
            </w:pPr>
            <w:r w:rsidRPr="008C1AFA">
              <w:rPr>
                <w:rFonts w:eastAsia="Calibri" w:cstheme="minorHAnsi"/>
                <w:lang w:eastAsia="ar-SA"/>
              </w:rPr>
              <w:t>Broj učenika upisanih u produženi boravak</w:t>
            </w:r>
          </w:p>
          <w:p w:rsidR="008C1AFA" w:rsidRPr="008C1AFA" w:rsidRDefault="008C1AFA" w:rsidP="008C1AFA">
            <w:pPr>
              <w:numPr>
                <w:ilvl w:val="0"/>
                <w:numId w:val="8"/>
              </w:numPr>
              <w:suppressAutoHyphens/>
              <w:autoSpaceDE w:val="0"/>
              <w:snapToGrid w:val="0"/>
              <w:spacing w:after="0" w:line="100" w:lineRule="atLeast"/>
              <w:ind w:right="227"/>
              <w:contextualSpacing/>
              <w:jc w:val="both"/>
              <w:rPr>
                <w:rFonts w:eastAsia="Calibri" w:cstheme="minorHAnsi"/>
                <w:lang w:eastAsia="ar-SA"/>
              </w:rPr>
            </w:pPr>
            <w:r w:rsidRPr="008C1AFA">
              <w:rPr>
                <w:rFonts w:eastAsia="Calibri" w:cstheme="minorHAnsi"/>
                <w:lang w:eastAsia="ar-SA"/>
              </w:rPr>
              <w:t>Broj djece koji koriste školsku prehranu</w:t>
            </w:r>
          </w:p>
          <w:p w:rsidR="008C1AFA" w:rsidRPr="008C1AFA" w:rsidRDefault="008C1AFA" w:rsidP="008C1AFA">
            <w:pPr>
              <w:numPr>
                <w:ilvl w:val="0"/>
                <w:numId w:val="8"/>
              </w:numPr>
              <w:suppressAutoHyphens/>
              <w:autoSpaceDE w:val="0"/>
              <w:snapToGrid w:val="0"/>
              <w:spacing w:after="0" w:line="100" w:lineRule="atLeast"/>
              <w:ind w:right="227"/>
              <w:contextualSpacing/>
              <w:jc w:val="both"/>
              <w:rPr>
                <w:rFonts w:eastAsia="Calibri" w:cstheme="minorHAnsi"/>
                <w:lang w:eastAsia="ar-SA"/>
              </w:rPr>
            </w:pPr>
            <w:r w:rsidRPr="008C1AFA">
              <w:rPr>
                <w:rFonts w:eastAsia="Calibri" w:cstheme="minorHAnsi"/>
                <w:lang w:eastAsia="ar-SA"/>
              </w:rPr>
              <w:t xml:space="preserve">Organizacija izleta </w:t>
            </w:r>
          </w:p>
        </w:tc>
      </w:tr>
      <w:tr w:rsidR="008C1AFA" w:rsidRPr="008C1AFA" w:rsidTr="008C1AFA">
        <w:trPr>
          <w:trHeight w:val="420"/>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NAČIN I SREDSTVA ZA REALIZACIJU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ind w:right="227"/>
              <w:jc w:val="both"/>
              <w:rPr>
                <w:rFonts w:eastAsiaTheme="minorHAnsi" w:cstheme="minorHAnsi"/>
                <w:bCs/>
                <w:lang w:eastAsia="en-US"/>
              </w:rPr>
            </w:pPr>
            <w:r w:rsidRPr="008C1AFA">
              <w:rPr>
                <w:rFonts w:eastAsiaTheme="minorHAnsi" w:cstheme="minorHAnsi"/>
                <w:bCs/>
                <w:lang w:eastAsia="en-US"/>
              </w:rPr>
              <w:t>Sredstva za realizaciju programa ostvaruju se od:</w:t>
            </w:r>
          </w:p>
          <w:p w:rsidR="008C1AFA" w:rsidRPr="008C1AFA" w:rsidRDefault="008C1AFA" w:rsidP="008C1AFA">
            <w:pPr>
              <w:numPr>
                <w:ilvl w:val="0"/>
                <w:numId w:val="8"/>
              </w:numPr>
              <w:suppressAutoHyphens/>
              <w:autoSpaceDE w:val="0"/>
              <w:snapToGrid w:val="0"/>
              <w:spacing w:after="0"/>
              <w:ind w:right="227"/>
              <w:contextualSpacing/>
              <w:jc w:val="both"/>
              <w:rPr>
                <w:rFonts w:eastAsiaTheme="minorHAnsi" w:cstheme="minorHAnsi"/>
                <w:bCs/>
                <w:lang w:eastAsia="en-US"/>
              </w:rPr>
            </w:pPr>
            <w:r w:rsidRPr="008C1AFA">
              <w:rPr>
                <w:rFonts w:eastAsiaTheme="minorHAnsi" w:cstheme="minorHAnsi"/>
                <w:bCs/>
                <w:lang w:eastAsia="en-US"/>
              </w:rPr>
              <w:t>Uplata učenika za školsku prehranu i produženi boravak</w:t>
            </w:r>
          </w:p>
          <w:p w:rsidR="008C1AFA" w:rsidRPr="008C1AFA" w:rsidRDefault="008C1AFA" w:rsidP="008C1AFA">
            <w:pPr>
              <w:numPr>
                <w:ilvl w:val="0"/>
                <w:numId w:val="8"/>
              </w:numPr>
              <w:contextualSpacing/>
              <w:rPr>
                <w:rFonts w:eastAsia="Calibri" w:cstheme="minorHAnsi"/>
                <w:lang w:eastAsia="ar-SA"/>
              </w:rPr>
            </w:pPr>
            <w:r w:rsidRPr="008C1AFA">
              <w:rPr>
                <w:rFonts w:eastAsiaTheme="minorHAnsi" w:cstheme="minorHAnsi"/>
                <w:bCs/>
                <w:lang w:eastAsia="en-US"/>
              </w:rPr>
              <w:lastRenderedPageBreak/>
              <w:t>Uplate učenika za realizaciju terenske nastave</w:t>
            </w:r>
          </w:p>
        </w:tc>
      </w:tr>
      <w:tr w:rsidR="008C1AFA" w:rsidRPr="008C1AFA" w:rsidTr="00C36C04">
        <w:trPr>
          <w:trHeight w:val="827"/>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lastRenderedPageBreak/>
              <w:t>IZVRŠENJE 01.01.-31.12.2022.</w:t>
            </w:r>
          </w:p>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(PLAN/OSTVARENJE)</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tbl>
            <w:tblP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4"/>
              <w:gridCol w:w="1702"/>
              <w:gridCol w:w="1844"/>
            </w:tblGrid>
            <w:tr w:rsidR="008C1AFA" w:rsidRPr="008C1AFA" w:rsidTr="00C36C04">
              <w:trPr>
                <w:trHeight w:val="203"/>
              </w:trPr>
              <w:tc>
                <w:tcPr>
                  <w:tcW w:w="3684"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Aktivnost/projekt</w:t>
                  </w:r>
                </w:p>
              </w:tc>
              <w:tc>
                <w:tcPr>
                  <w:tcW w:w="1702"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Plan 2022.</w:t>
                  </w:r>
                </w:p>
              </w:tc>
              <w:tc>
                <w:tcPr>
                  <w:tcW w:w="1844"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 xml:space="preserve">Izvršenje </w:t>
                  </w:r>
                </w:p>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1.1.-</w:t>
                  </w:r>
                  <w:r w:rsidRPr="008C1AFA">
                    <w:rPr>
                      <w:rFonts w:eastAsia="Calibri" w:cstheme="minorHAnsi"/>
                      <w:lang w:eastAsia="ar-SA"/>
                    </w:rPr>
                    <w:t xml:space="preserve"> 31.12. 2022</w:t>
                  </w:r>
                  <w:r w:rsidRPr="008C1AFA">
                    <w:rPr>
                      <w:rFonts w:eastAsiaTheme="minorHAnsi" w:cstheme="minorHAnsi"/>
                      <w:lang w:eastAsia="en-US"/>
                    </w:rPr>
                    <w:t>.</w:t>
                  </w:r>
                </w:p>
              </w:tc>
            </w:tr>
            <w:tr w:rsidR="008C1AFA" w:rsidRPr="008C1AFA" w:rsidTr="00C36C04">
              <w:trPr>
                <w:trHeight w:val="259"/>
              </w:trPr>
              <w:tc>
                <w:tcPr>
                  <w:tcW w:w="3684" w:type="dxa"/>
                  <w:tcBorders>
                    <w:top w:val="single" w:sz="4" w:space="0" w:color="auto"/>
                    <w:left w:val="single" w:sz="4" w:space="0" w:color="auto"/>
                    <w:bottom w:val="single" w:sz="4" w:space="0" w:color="auto"/>
                    <w:right w:val="single" w:sz="4" w:space="0" w:color="auto"/>
                  </w:tcBorders>
                  <w:vAlign w:val="center"/>
                  <w:hideMark/>
                </w:tcPr>
                <w:p w:rsidR="008C1AFA" w:rsidRPr="008C1AFA" w:rsidRDefault="008C1AFA" w:rsidP="008C1AFA">
                  <w:pPr>
                    <w:spacing w:after="0" w:line="240" w:lineRule="auto"/>
                    <w:rPr>
                      <w:rFonts w:eastAsiaTheme="minorHAnsi" w:cstheme="minorHAnsi"/>
                      <w:lang w:eastAsia="en-US"/>
                    </w:rPr>
                  </w:pPr>
                  <w:r w:rsidRPr="008C1AFA">
                    <w:rPr>
                      <w:rFonts w:eastAsiaTheme="minorHAnsi" w:cstheme="minorHAnsi"/>
                      <w:lang w:eastAsia="en-US"/>
                    </w:rPr>
                    <w:t>Javne potrebe iznad standarda-ostalo</w:t>
                  </w:r>
                </w:p>
              </w:tc>
              <w:tc>
                <w:tcPr>
                  <w:tcW w:w="1702" w:type="dxa"/>
                  <w:tcBorders>
                    <w:top w:val="single" w:sz="4" w:space="0" w:color="auto"/>
                    <w:left w:val="single" w:sz="4" w:space="0" w:color="auto"/>
                    <w:bottom w:val="single" w:sz="4" w:space="0" w:color="auto"/>
                    <w:right w:val="single" w:sz="4" w:space="0" w:color="auto"/>
                  </w:tcBorders>
                  <w:vAlign w:val="center"/>
                  <w:hideMark/>
                </w:tcPr>
                <w:p w:rsidR="008C1AFA" w:rsidRPr="008C1AFA" w:rsidRDefault="008C1AFA" w:rsidP="008C1AFA">
                  <w:pPr>
                    <w:spacing w:after="0" w:line="240" w:lineRule="auto"/>
                    <w:jc w:val="right"/>
                    <w:rPr>
                      <w:rFonts w:eastAsiaTheme="minorHAnsi" w:cstheme="minorHAnsi"/>
                      <w:lang w:eastAsia="en-US"/>
                    </w:rPr>
                  </w:pPr>
                  <w:r w:rsidRPr="008C1AFA">
                    <w:rPr>
                      <w:rFonts w:eastAsiaTheme="minorHAnsi" w:cstheme="minorHAnsi"/>
                      <w:lang w:eastAsia="en-US"/>
                    </w:rPr>
                    <w:t>638.000,00</w:t>
                  </w:r>
                </w:p>
              </w:tc>
              <w:tc>
                <w:tcPr>
                  <w:tcW w:w="1844" w:type="dxa"/>
                  <w:tcBorders>
                    <w:top w:val="single" w:sz="4" w:space="0" w:color="auto"/>
                    <w:left w:val="single" w:sz="4" w:space="0" w:color="auto"/>
                    <w:bottom w:val="single" w:sz="4" w:space="0" w:color="auto"/>
                    <w:right w:val="single" w:sz="4" w:space="0" w:color="auto"/>
                  </w:tcBorders>
                  <w:vAlign w:val="center"/>
                  <w:hideMark/>
                </w:tcPr>
                <w:p w:rsidR="008C1AFA" w:rsidRPr="008C1AFA" w:rsidRDefault="008C1AFA" w:rsidP="008C1AFA">
                  <w:pPr>
                    <w:spacing w:after="0" w:line="240" w:lineRule="auto"/>
                    <w:jc w:val="right"/>
                    <w:rPr>
                      <w:rFonts w:eastAsiaTheme="minorHAnsi" w:cstheme="minorHAnsi"/>
                      <w:lang w:eastAsia="en-US"/>
                    </w:rPr>
                  </w:pPr>
                  <w:r w:rsidRPr="008C1AFA">
                    <w:rPr>
                      <w:rFonts w:eastAsiaTheme="minorHAnsi" w:cstheme="minorHAnsi"/>
                      <w:lang w:eastAsia="en-US"/>
                    </w:rPr>
                    <w:t>531.343,09</w:t>
                  </w:r>
                </w:p>
              </w:tc>
            </w:tr>
          </w:tbl>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p>
        </w:tc>
      </w:tr>
      <w:tr w:rsidR="008C1AFA" w:rsidRPr="008C1AFA" w:rsidTr="00C36C04">
        <w:trPr>
          <w:trHeight w:val="567"/>
        </w:trPr>
        <w:tc>
          <w:tcPr>
            <w:tcW w:w="3007" w:type="dxa"/>
            <w:tcBorders>
              <w:top w:val="single" w:sz="6" w:space="0" w:color="auto"/>
              <w:left w:val="single" w:sz="6" w:space="0" w:color="auto"/>
              <w:bottom w:val="single" w:sz="20" w:space="0" w:color="000000"/>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POKAZATELJI USPJEŠNOSTI U RAZDOBLJU 01.01.-31.12.2022.</w:t>
            </w:r>
          </w:p>
        </w:tc>
        <w:tc>
          <w:tcPr>
            <w:tcW w:w="7232" w:type="dxa"/>
            <w:gridSpan w:val="6"/>
            <w:tcBorders>
              <w:top w:val="single" w:sz="6" w:space="0" w:color="auto"/>
              <w:left w:val="single" w:sz="6" w:space="0" w:color="auto"/>
              <w:bottom w:val="single" w:sz="20" w:space="0" w:color="000000"/>
              <w:right w:val="single" w:sz="6" w:space="0" w:color="auto"/>
            </w:tcBorders>
            <w:shd w:val="clear" w:color="auto" w:fill="auto"/>
            <w:vAlign w:val="center"/>
          </w:tcPr>
          <w:p w:rsidR="008C1AFA" w:rsidRPr="008C1AFA" w:rsidRDefault="008C1AFA" w:rsidP="008C1AFA">
            <w:pPr>
              <w:spacing w:after="0"/>
              <w:jc w:val="both"/>
              <w:rPr>
                <w:rFonts w:eastAsia="Calibri" w:cstheme="minorHAnsi"/>
                <w:bCs/>
                <w:lang w:eastAsia="ar-SA"/>
              </w:rPr>
            </w:pPr>
            <w:r w:rsidRPr="008C1AFA">
              <w:rPr>
                <w:rFonts w:eastAsiaTheme="minorHAnsi" w:cstheme="minorHAnsi"/>
                <w:lang w:eastAsia="en-US"/>
              </w:rPr>
              <w:t xml:space="preserve">Unutar ove aktivnosti, osigurane su </w:t>
            </w:r>
            <w:r w:rsidRPr="008C1AFA">
              <w:rPr>
                <w:rFonts w:eastAsia="Calibri" w:cstheme="minorHAnsi"/>
                <w:bCs/>
                <w:lang w:eastAsia="ar-SA"/>
              </w:rPr>
              <w:t>plaće za dvije učiteljice u produženom boravku u iznosu od 30% koje pokrivaju uplate roditelja. Također, najveći dio ove aktivnosti otpada na potrošnju na namirnice koja se pokriva iz uplata učenika za školsku kuhinju. Uplate učenika za izlete namjenski su utrošene za troškove prijevoza.</w:t>
            </w:r>
          </w:p>
        </w:tc>
      </w:tr>
      <w:tr w:rsidR="008C1AFA" w:rsidRPr="008C1AFA" w:rsidTr="00C36C04">
        <w:trPr>
          <w:gridAfter w:val="1"/>
          <w:wAfter w:w="12" w:type="dxa"/>
          <w:trHeight w:val="338"/>
        </w:trPr>
        <w:tc>
          <w:tcPr>
            <w:tcW w:w="3007" w:type="dxa"/>
            <w:tcBorders>
              <w:top w:val="single" w:sz="4" w:space="0" w:color="auto"/>
              <w:left w:val="single" w:sz="18" w:space="0" w:color="auto"/>
              <w:bottom w:val="single" w:sz="18" w:space="0" w:color="auto"/>
              <w:right w:val="single" w:sz="18"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
                <w:lang w:eastAsia="ar-SA"/>
              </w:rPr>
            </w:pPr>
            <w:r w:rsidRPr="008C1AFA">
              <w:rPr>
                <w:rFonts w:eastAsia="Calibri" w:cstheme="minorHAnsi"/>
                <w:b/>
                <w:lang w:eastAsia="ar-SA"/>
              </w:rPr>
              <w:t>Aktivnost:</w:t>
            </w:r>
          </w:p>
        </w:tc>
        <w:tc>
          <w:tcPr>
            <w:tcW w:w="7220"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rsidR="008C1AFA" w:rsidRPr="008C1AFA" w:rsidRDefault="008C1AFA" w:rsidP="008C1AFA">
            <w:pPr>
              <w:spacing w:after="0" w:line="240" w:lineRule="auto"/>
              <w:rPr>
                <w:rFonts w:eastAsiaTheme="minorHAnsi" w:cstheme="minorHAnsi"/>
                <w:lang w:eastAsia="en-US"/>
              </w:rPr>
            </w:pPr>
            <w:r w:rsidRPr="008C1AFA">
              <w:rPr>
                <w:rFonts w:eastAsiaTheme="minorHAnsi" w:cstheme="minorHAnsi"/>
                <w:lang w:eastAsia="en-US"/>
              </w:rPr>
              <w:t>Aktivnost A100162:Prijenos sredstava od nenadležnih proračuna</w:t>
            </w:r>
          </w:p>
          <w:p w:rsidR="008C1AFA" w:rsidRPr="008C1AFA" w:rsidRDefault="008C1AFA" w:rsidP="008C1AFA">
            <w:pPr>
              <w:spacing w:after="0" w:line="240" w:lineRule="auto"/>
              <w:rPr>
                <w:rFonts w:eastAsiaTheme="minorHAnsi" w:cstheme="minorHAnsi"/>
                <w:b/>
                <w:lang w:eastAsia="en-US"/>
              </w:rPr>
            </w:pPr>
          </w:p>
        </w:tc>
      </w:tr>
      <w:tr w:rsidR="008C1AFA" w:rsidRPr="008C1AFA" w:rsidTr="00C36C04">
        <w:trPr>
          <w:trHeight w:val="557"/>
        </w:trPr>
        <w:tc>
          <w:tcPr>
            <w:tcW w:w="3007" w:type="dxa"/>
            <w:tcBorders>
              <w:top w:val="single" w:sz="18"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OPĆI CILJ</w:t>
            </w:r>
          </w:p>
        </w:tc>
        <w:tc>
          <w:tcPr>
            <w:tcW w:w="7232" w:type="dxa"/>
            <w:gridSpan w:val="6"/>
            <w:tcBorders>
              <w:top w:val="single" w:sz="18"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hd w:val="clear" w:color="auto" w:fill="FFFFFF"/>
              <w:suppressAutoHyphens/>
              <w:snapToGrid w:val="0"/>
              <w:spacing w:after="0" w:line="100" w:lineRule="atLeast"/>
              <w:ind w:left="225" w:right="345"/>
              <w:jc w:val="both"/>
              <w:rPr>
                <w:rFonts w:eastAsia="Times New Roman" w:cstheme="minorHAnsi"/>
                <w:lang w:eastAsia="ar-SA"/>
              </w:rPr>
            </w:pPr>
            <w:r w:rsidRPr="008C1AFA">
              <w:rPr>
                <w:rFonts w:eastAsia="Times New Roman" w:cstheme="minorHAnsi"/>
                <w:lang w:eastAsia="ar-SA"/>
              </w:rPr>
              <w:t>Unapređenje i poboljšanje standarda osnovnoškolske ustanove.</w:t>
            </w:r>
          </w:p>
        </w:tc>
      </w:tr>
      <w:tr w:rsidR="008C1AFA" w:rsidRPr="008C1AFA" w:rsidTr="00C36C04">
        <w:trPr>
          <w:trHeight w:val="686"/>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POSEBNI CILJEVI</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tcPr>
          <w:p w:rsidR="008C1AFA" w:rsidRPr="008C1AFA" w:rsidRDefault="008C1AFA" w:rsidP="008C1AFA">
            <w:pPr>
              <w:numPr>
                <w:ilvl w:val="0"/>
                <w:numId w:val="10"/>
              </w:numPr>
              <w:shd w:val="clear" w:color="auto" w:fill="FFFFFF"/>
              <w:suppressAutoHyphens/>
              <w:spacing w:after="0" w:line="100" w:lineRule="atLeast"/>
              <w:ind w:right="230"/>
              <w:contextualSpacing/>
              <w:jc w:val="both"/>
              <w:rPr>
                <w:rFonts w:eastAsia="Times New Roman" w:cstheme="minorHAnsi"/>
                <w:lang w:eastAsia="ar-SA"/>
              </w:rPr>
            </w:pPr>
            <w:r w:rsidRPr="008C1AFA">
              <w:rPr>
                <w:rFonts w:eastAsia="Times New Roman" w:cstheme="minorHAnsi"/>
                <w:lang w:eastAsia="ar-SA"/>
              </w:rPr>
              <w:t>Pomoć roditeljima u organizaciji učenja i slobodnog vremena učenika</w:t>
            </w:r>
          </w:p>
          <w:p w:rsidR="008C1AFA" w:rsidRPr="008C1AFA" w:rsidRDefault="008C1AFA" w:rsidP="008C1AFA">
            <w:pPr>
              <w:numPr>
                <w:ilvl w:val="0"/>
                <w:numId w:val="10"/>
              </w:numPr>
              <w:shd w:val="clear" w:color="auto" w:fill="FFFFFF"/>
              <w:suppressAutoHyphens/>
              <w:spacing w:after="0" w:line="100" w:lineRule="atLeast"/>
              <w:ind w:right="230"/>
              <w:contextualSpacing/>
              <w:jc w:val="both"/>
              <w:rPr>
                <w:rFonts w:eastAsia="Times New Roman" w:cstheme="minorHAnsi"/>
                <w:lang w:eastAsia="ar-SA"/>
              </w:rPr>
            </w:pPr>
            <w:r w:rsidRPr="008C1AFA">
              <w:rPr>
                <w:rFonts w:eastAsia="Times New Roman" w:cstheme="minorHAnsi"/>
                <w:lang w:eastAsia="ar-SA"/>
              </w:rPr>
              <w:t>Kupnja radnih bilježnica i udžbenika za učenike</w:t>
            </w:r>
          </w:p>
          <w:p w:rsidR="008C1AFA" w:rsidRPr="008C1AFA" w:rsidRDefault="008C1AFA" w:rsidP="008C1AFA">
            <w:pPr>
              <w:numPr>
                <w:ilvl w:val="0"/>
                <w:numId w:val="10"/>
              </w:numPr>
              <w:shd w:val="clear" w:color="auto" w:fill="FFFFFF"/>
              <w:suppressAutoHyphens/>
              <w:spacing w:after="0" w:line="100" w:lineRule="atLeast"/>
              <w:ind w:right="230"/>
              <w:contextualSpacing/>
              <w:jc w:val="both"/>
              <w:rPr>
                <w:rFonts w:eastAsia="Times New Roman" w:cstheme="minorHAnsi"/>
                <w:lang w:eastAsia="ar-SA"/>
              </w:rPr>
            </w:pPr>
            <w:r w:rsidRPr="008C1AFA">
              <w:rPr>
                <w:rFonts w:eastAsia="Times New Roman" w:cstheme="minorHAnsi"/>
                <w:lang w:eastAsia="ar-SA"/>
              </w:rPr>
              <w:t>Podizanje kvalitete školskog prostora i opreme</w:t>
            </w:r>
          </w:p>
          <w:p w:rsidR="008C1AFA" w:rsidRPr="008C1AFA" w:rsidRDefault="008C1AFA" w:rsidP="008C1AFA">
            <w:pPr>
              <w:numPr>
                <w:ilvl w:val="0"/>
                <w:numId w:val="10"/>
              </w:numPr>
              <w:shd w:val="clear" w:color="auto" w:fill="FFFFFF"/>
              <w:suppressAutoHyphens/>
              <w:spacing w:after="0" w:line="100" w:lineRule="atLeast"/>
              <w:ind w:right="230"/>
              <w:contextualSpacing/>
              <w:jc w:val="both"/>
              <w:rPr>
                <w:rFonts w:eastAsia="Times New Roman" w:cstheme="minorHAnsi"/>
                <w:lang w:eastAsia="ar-SA"/>
              </w:rPr>
            </w:pPr>
            <w:r w:rsidRPr="008C1AFA">
              <w:rPr>
                <w:rFonts w:eastAsia="Times New Roman" w:cstheme="minorHAnsi"/>
                <w:lang w:eastAsia="ar-SA"/>
              </w:rPr>
              <w:t>Unapređenje vannastavnih aktivnosti kroz prijavljene projekte</w:t>
            </w:r>
          </w:p>
          <w:p w:rsidR="008C1AFA" w:rsidRPr="008C1AFA" w:rsidRDefault="008C1AFA" w:rsidP="008C1AFA">
            <w:pPr>
              <w:shd w:val="clear" w:color="auto" w:fill="FFFFFF"/>
              <w:suppressAutoHyphens/>
              <w:spacing w:after="0" w:line="100" w:lineRule="atLeast"/>
              <w:ind w:left="160" w:right="230"/>
              <w:jc w:val="both"/>
              <w:rPr>
                <w:rFonts w:eastAsia="Times New Roman" w:cstheme="minorHAnsi"/>
                <w:lang w:eastAsia="ar-SA"/>
              </w:rPr>
            </w:pPr>
          </w:p>
        </w:tc>
      </w:tr>
      <w:tr w:rsidR="008C1AFA" w:rsidRPr="008C1AFA" w:rsidTr="00C36C04">
        <w:trPr>
          <w:trHeight w:val="851"/>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ZAKONSKA OSNOVA ZA PROVOĐENJE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jc w:val="both"/>
              <w:rPr>
                <w:rFonts w:eastAsia="Calibri" w:cstheme="minorHAnsi"/>
                <w:bCs/>
                <w:lang w:eastAsia="ar-SA"/>
              </w:rPr>
            </w:pPr>
            <w:r w:rsidRPr="008C1AFA">
              <w:rPr>
                <w:rFonts w:eastAsia="Calibri" w:cstheme="minorHAnsi"/>
                <w:bCs/>
                <w:lang w:eastAsia="ar-SA"/>
              </w:rPr>
              <w:t>Godišnji plan i program rada škole, Kurikulum škole, Zakon o proračunu, Zakon o obrazovanju, Državni pedagoški standard osnovnoškolskog odgoja i obrazovanja,  Odluka o organizaciji i načinu financiranja programa produženog boravka učenika u osnovnim školama na području Grada Ogulina</w:t>
            </w:r>
          </w:p>
        </w:tc>
      </w:tr>
      <w:tr w:rsidR="008C1AFA" w:rsidRPr="008C1AFA" w:rsidTr="00C36C04">
        <w:trPr>
          <w:trHeight w:val="1403"/>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ISHODIŠTE I POKAZATELJI NA KOJIMA SE ZASNIVAJU IZRAČUNI I SREDSTVA ZA PROVOĐENJE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r w:rsidRPr="008C1AFA">
              <w:rPr>
                <w:rFonts w:eastAsia="Calibri" w:cstheme="minorHAnsi"/>
                <w:lang w:eastAsia="ar-SA"/>
              </w:rPr>
              <w:t>Izračun sredstava se temelji na sljedećim pokazateljima i projekcijama:</w:t>
            </w:r>
          </w:p>
          <w:p w:rsidR="008C1AFA" w:rsidRPr="008C1AFA" w:rsidRDefault="008C1AFA" w:rsidP="008C1AFA">
            <w:pPr>
              <w:numPr>
                <w:ilvl w:val="0"/>
                <w:numId w:val="5"/>
              </w:numPr>
              <w:suppressAutoHyphens/>
              <w:autoSpaceDE w:val="0"/>
              <w:snapToGrid w:val="0"/>
              <w:spacing w:after="0" w:line="100" w:lineRule="atLeast"/>
              <w:ind w:right="227"/>
              <w:contextualSpacing/>
              <w:jc w:val="both"/>
              <w:rPr>
                <w:rFonts w:eastAsia="Calibri" w:cstheme="minorHAnsi"/>
                <w:lang w:eastAsia="ar-SA"/>
              </w:rPr>
            </w:pPr>
            <w:r w:rsidRPr="008C1AFA">
              <w:rPr>
                <w:rFonts w:eastAsia="Calibri" w:cstheme="minorHAnsi"/>
                <w:lang w:eastAsia="ar-SA"/>
              </w:rPr>
              <w:t>Broj učenika upisanih u produženi boravak</w:t>
            </w:r>
          </w:p>
          <w:p w:rsidR="008C1AFA" w:rsidRPr="008C1AFA" w:rsidRDefault="008C1AFA" w:rsidP="008C1AFA">
            <w:pPr>
              <w:numPr>
                <w:ilvl w:val="0"/>
                <w:numId w:val="5"/>
              </w:numPr>
              <w:suppressAutoHyphens/>
              <w:autoSpaceDE w:val="0"/>
              <w:snapToGrid w:val="0"/>
              <w:spacing w:after="0" w:line="100" w:lineRule="atLeast"/>
              <w:ind w:right="227"/>
              <w:contextualSpacing/>
              <w:jc w:val="both"/>
              <w:rPr>
                <w:rFonts w:eastAsia="Calibri" w:cstheme="minorHAnsi"/>
                <w:lang w:eastAsia="ar-SA"/>
              </w:rPr>
            </w:pPr>
            <w:r w:rsidRPr="008C1AFA">
              <w:rPr>
                <w:rFonts w:eastAsia="Calibri" w:cstheme="minorHAnsi"/>
                <w:lang w:eastAsia="ar-SA"/>
              </w:rPr>
              <w:t>Očekivani prijenosi od nenadležnih proračuna</w:t>
            </w:r>
          </w:p>
          <w:p w:rsidR="008C1AFA" w:rsidRPr="008C1AFA" w:rsidRDefault="008C1AFA" w:rsidP="008C1AFA">
            <w:pPr>
              <w:numPr>
                <w:ilvl w:val="0"/>
                <w:numId w:val="5"/>
              </w:numPr>
              <w:suppressAutoHyphens/>
              <w:autoSpaceDE w:val="0"/>
              <w:snapToGrid w:val="0"/>
              <w:spacing w:after="0" w:line="100" w:lineRule="atLeast"/>
              <w:ind w:right="227"/>
              <w:contextualSpacing/>
              <w:jc w:val="both"/>
              <w:rPr>
                <w:rFonts w:eastAsia="Calibri" w:cstheme="minorHAnsi"/>
                <w:lang w:eastAsia="ar-SA"/>
              </w:rPr>
            </w:pPr>
            <w:r w:rsidRPr="008C1AFA">
              <w:rPr>
                <w:rFonts w:eastAsia="Calibri" w:cstheme="minorHAnsi"/>
                <w:lang w:eastAsia="ar-SA"/>
              </w:rPr>
              <w:t>Prijavljeni projekti</w:t>
            </w:r>
          </w:p>
        </w:tc>
      </w:tr>
      <w:tr w:rsidR="008C1AFA" w:rsidRPr="008C1AFA" w:rsidTr="00C36C04">
        <w:trPr>
          <w:trHeight w:val="827"/>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NAČIN I SREDSTVA ZA REALIZACIJU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ind w:right="227"/>
              <w:jc w:val="both"/>
              <w:rPr>
                <w:rFonts w:eastAsiaTheme="minorHAnsi" w:cstheme="minorHAnsi"/>
                <w:bCs/>
                <w:lang w:eastAsia="en-US"/>
              </w:rPr>
            </w:pPr>
            <w:r w:rsidRPr="008C1AFA">
              <w:rPr>
                <w:rFonts w:eastAsiaTheme="minorHAnsi" w:cstheme="minorHAnsi"/>
                <w:bCs/>
                <w:lang w:eastAsia="en-US"/>
              </w:rPr>
              <w:t>Sredstva za realizaciju programa ostvaruju se od:</w:t>
            </w:r>
          </w:p>
          <w:p w:rsidR="008C1AFA" w:rsidRPr="008C1AFA" w:rsidRDefault="008C1AFA" w:rsidP="008C1AFA">
            <w:pPr>
              <w:numPr>
                <w:ilvl w:val="0"/>
                <w:numId w:val="8"/>
              </w:numPr>
              <w:suppressAutoHyphens/>
              <w:autoSpaceDE w:val="0"/>
              <w:snapToGrid w:val="0"/>
              <w:spacing w:after="0"/>
              <w:ind w:right="227"/>
              <w:contextualSpacing/>
              <w:jc w:val="both"/>
              <w:rPr>
                <w:rFonts w:eastAsiaTheme="minorHAnsi" w:cstheme="minorHAnsi"/>
                <w:bCs/>
                <w:lang w:eastAsia="en-US"/>
              </w:rPr>
            </w:pPr>
            <w:r w:rsidRPr="008C1AFA">
              <w:rPr>
                <w:rFonts w:eastAsiaTheme="minorHAnsi" w:cstheme="minorHAnsi"/>
                <w:bCs/>
                <w:lang w:eastAsia="en-US"/>
              </w:rPr>
              <w:t>Uplata učenika za prehranu i produženi boravak</w:t>
            </w:r>
          </w:p>
          <w:p w:rsidR="008C1AFA" w:rsidRPr="008C1AFA" w:rsidRDefault="008C1AFA" w:rsidP="008C1AFA">
            <w:pPr>
              <w:numPr>
                <w:ilvl w:val="0"/>
                <w:numId w:val="8"/>
              </w:numPr>
              <w:suppressAutoHyphens/>
              <w:autoSpaceDE w:val="0"/>
              <w:snapToGrid w:val="0"/>
              <w:spacing w:after="0"/>
              <w:ind w:right="227"/>
              <w:contextualSpacing/>
              <w:jc w:val="both"/>
              <w:rPr>
                <w:rFonts w:eastAsiaTheme="minorHAnsi" w:cstheme="minorHAnsi"/>
                <w:bCs/>
                <w:lang w:eastAsia="en-US"/>
              </w:rPr>
            </w:pPr>
            <w:r w:rsidRPr="008C1AFA">
              <w:rPr>
                <w:rFonts w:eastAsiaTheme="minorHAnsi" w:cstheme="minorHAnsi"/>
                <w:bCs/>
                <w:lang w:eastAsia="en-US"/>
              </w:rPr>
              <w:t>Uplata grada Ogulina za 70% plaće djelatnica produženog boravka i ostalo</w:t>
            </w:r>
          </w:p>
          <w:p w:rsidR="008C1AFA" w:rsidRPr="008C1AFA" w:rsidRDefault="008C1AFA" w:rsidP="008C1AFA">
            <w:pPr>
              <w:numPr>
                <w:ilvl w:val="0"/>
                <w:numId w:val="8"/>
              </w:numPr>
              <w:suppressAutoHyphens/>
              <w:autoSpaceDE w:val="0"/>
              <w:snapToGrid w:val="0"/>
              <w:spacing w:after="0"/>
              <w:ind w:right="227"/>
              <w:contextualSpacing/>
              <w:jc w:val="both"/>
              <w:rPr>
                <w:rFonts w:eastAsiaTheme="minorHAnsi" w:cstheme="minorHAnsi"/>
                <w:bCs/>
                <w:lang w:eastAsia="en-US"/>
              </w:rPr>
            </w:pPr>
            <w:r w:rsidRPr="008C1AFA">
              <w:rPr>
                <w:rFonts w:eastAsiaTheme="minorHAnsi" w:cstheme="minorHAnsi"/>
                <w:bCs/>
                <w:lang w:eastAsia="en-US"/>
              </w:rPr>
              <w:t>Sredstava uplaćenih na račun Škole ostvarenih u okviru raznih projekata</w:t>
            </w:r>
          </w:p>
          <w:p w:rsidR="008C1AFA" w:rsidRPr="008C1AFA" w:rsidRDefault="008C1AFA" w:rsidP="008C1AFA">
            <w:pPr>
              <w:numPr>
                <w:ilvl w:val="0"/>
                <w:numId w:val="8"/>
              </w:numPr>
              <w:suppressAutoHyphens/>
              <w:autoSpaceDE w:val="0"/>
              <w:snapToGrid w:val="0"/>
              <w:spacing w:after="0"/>
              <w:ind w:right="227"/>
              <w:contextualSpacing/>
              <w:jc w:val="both"/>
              <w:rPr>
                <w:rFonts w:eastAsiaTheme="minorHAnsi" w:cstheme="minorHAnsi"/>
                <w:bCs/>
                <w:lang w:eastAsia="en-US"/>
              </w:rPr>
            </w:pPr>
            <w:r w:rsidRPr="008C1AFA">
              <w:rPr>
                <w:rFonts w:eastAsiaTheme="minorHAnsi" w:cstheme="minorHAnsi"/>
                <w:bCs/>
                <w:lang w:eastAsia="en-US"/>
              </w:rPr>
              <w:t xml:space="preserve">Uplata Ministarstva znanosti i obrazovanja </w:t>
            </w:r>
          </w:p>
        </w:tc>
      </w:tr>
      <w:tr w:rsidR="008C1AFA" w:rsidRPr="008C1AFA" w:rsidTr="00C36C04">
        <w:trPr>
          <w:trHeight w:val="827"/>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IZVRŠENJE 01.01.-31.12.2022.</w:t>
            </w:r>
          </w:p>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(PLAN/OSTVARENJE)</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tbl>
            <w:tblP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4"/>
              <w:gridCol w:w="1702"/>
              <w:gridCol w:w="1844"/>
            </w:tblGrid>
            <w:tr w:rsidR="008C1AFA" w:rsidRPr="008C1AFA" w:rsidTr="00C36C04">
              <w:trPr>
                <w:trHeight w:val="203"/>
              </w:trPr>
              <w:tc>
                <w:tcPr>
                  <w:tcW w:w="3684"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Aktivnost/projekt</w:t>
                  </w:r>
                </w:p>
              </w:tc>
              <w:tc>
                <w:tcPr>
                  <w:tcW w:w="1702"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Plan 2022.</w:t>
                  </w:r>
                </w:p>
              </w:tc>
              <w:tc>
                <w:tcPr>
                  <w:tcW w:w="1844"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 xml:space="preserve">Izvršenje </w:t>
                  </w:r>
                </w:p>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1.1.-</w:t>
                  </w:r>
                  <w:r w:rsidRPr="008C1AFA">
                    <w:rPr>
                      <w:rFonts w:eastAsia="Calibri" w:cstheme="minorHAnsi"/>
                      <w:lang w:eastAsia="ar-SA"/>
                    </w:rPr>
                    <w:t xml:space="preserve"> 31.12. 2022</w:t>
                  </w:r>
                  <w:r w:rsidRPr="008C1AFA">
                    <w:rPr>
                      <w:rFonts w:eastAsiaTheme="minorHAnsi" w:cstheme="minorHAnsi"/>
                      <w:lang w:eastAsia="en-US"/>
                    </w:rPr>
                    <w:t>.</w:t>
                  </w:r>
                </w:p>
              </w:tc>
            </w:tr>
            <w:tr w:rsidR="008C1AFA" w:rsidRPr="008C1AFA" w:rsidTr="00C36C04">
              <w:trPr>
                <w:trHeight w:val="259"/>
              </w:trPr>
              <w:tc>
                <w:tcPr>
                  <w:tcW w:w="3684" w:type="dxa"/>
                  <w:tcBorders>
                    <w:top w:val="single" w:sz="4" w:space="0" w:color="auto"/>
                    <w:left w:val="single" w:sz="4" w:space="0" w:color="auto"/>
                    <w:bottom w:val="single" w:sz="4" w:space="0" w:color="auto"/>
                    <w:right w:val="single" w:sz="4" w:space="0" w:color="auto"/>
                  </w:tcBorders>
                  <w:vAlign w:val="center"/>
                  <w:hideMark/>
                </w:tcPr>
                <w:p w:rsidR="008C1AFA" w:rsidRPr="008C1AFA" w:rsidRDefault="008C1AFA" w:rsidP="008C1AFA">
                  <w:pPr>
                    <w:spacing w:after="0" w:line="240" w:lineRule="auto"/>
                    <w:rPr>
                      <w:rFonts w:eastAsiaTheme="minorHAnsi" w:cstheme="minorHAnsi"/>
                      <w:lang w:eastAsia="en-US"/>
                    </w:rPr>
                  </w:pPr>
                  <w:r w:rsidRPr="008C1AFA">
                    <w:rPr>
                      <w:rFonts w:eastAsiaTheme="minorHAnsi" w:cstheme="minorHAnsi"/>
                      <w:lang w:eastAsia="en-US"/>
                    </w:rPr>
                    <w:t>Prijenos sredstava od nenadležnih proračuna</w:t>
                  </w:r>
                </w:p>
              </w:tc>
              <w:tc>
                <w:tcPr>
                  <w:tcW w:w="1702" w:type="dxa"/>
                  <w:tcBorders>
                    <w:top w:val="single" w:sz="4" w:space="0" w:color="auto"/>
                    <w:left w:val="single" w:sz="4" w:space="0" w:color="auto"/>
                    <w:bottom w:val="single" w:sz="4" w:space="0" w:color="auto"/>
                    <w:right w:val="single" w:sz="4" w:space="0" w:color="auto"/>
                  </w:tcBorders>
                  <w:vAlign w:val="center"/>
                </w:tcPr>
                <w:p w:rsidR="008C1AFA" w:rsidRPr="008C1AFA" w:rsidRDefault="008C1AFA" w:rsidP="008C1AFA">
                  <w:pPr>
                    <w:spacing w:after="0" w:line="240" w:lineRule="auto"/>
                    <w:jc w:val="right"/>
                    <w:rPr>
                      <w:rFonts w:eastAsiaTheme="minorHAnsi" w:cstheme="minorHAnsi"/>
                      <w:lang w:eastAsia="en-US"/>
                    </w:rPr>
                  </w:pPr>
                  <w:r w:rsidRPr="008C1AFA">
                    <w:rPr>
                      <w:rFonts w:eastAsiaTheme="minorHAnsi" w:cstheme="minorHAnsi"/>
                      <w:lang w:eastAsia="en-US"/>
                    </w:rPr>
                    <w:t>565.000,00</w:t>
                  </w:r>
                </w:p>
              </w:tc>
              <w:tc>
                <w:tcPr>
                  <w:tcW w:w="1844" w:type="dxa"/>
                  <w:tcBorders>
                    <w:top w:val="single" w:sz="4" w:space="0" w:color="auto"/>
                    <w:left w:val="single" w:sz="4" w:space="0" w:color="auto"/>
                    <w:bottom w:val="single" w:sz="4" w:space="0" w:color="auto"/>
                    <w:right w:val="single" w:sz="4" w:space="0" w:color="auto"/>
                  </w:tcBorders>
                  <w:vAlign w:val="center"/>
                </w:tcPr>
                <w:p w:rsidR="008C1AFA" w:rsidRPr="008C1AFA" w:rsidRDefault="008C1AFA" w:rsidP="008C1AFA">
                  <w:pPr>
                    <w:spacing w:after="0" w:line="240" w:lineRule="auto"/>
                    <w:jc w:val="right"/>
                    <w:rPr>
                      <w:rFonts w:eastAsiaTheme="minorHAnsi" w:cstheme="minorHAnsi"/>
                      <w:lang w:eastAsia="en-US"/>
                    </w:rPr>
                  </w:pPr>
                  <w:r w:rsidRPr="008C1AFA">
                    <w:rPr>
                      <w:rFonts w:eastAsiaTheme="minorHAnsi" w:cstheme="minorHAnsi"/>
                      <w:lang w:eastAsia="en-US"/>
                    </w:rPr>
                    <w:t>523.519,75</w:t>
                  </w:r>
                </w:p>
              </w:tc>
            </w:tr>
          </w:tbl>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p>
        </w:tc>
      </w:tr>
      <w:tr w:rsidR="008C1AFA" w:rsidRPr="008C1AFA" w:rsidTr="00C36C04">
        <w:trPr>
          <w:trHeight w:val="567"/>
        </w:trPr>
        <w:tc>
          <w:tcPr>
            <w:tcW w:w="3007" w:type="dxa"/>
            <w:tcBorders>
              <w:top w:val="single" w:sz="6" w:space="0" w:color="auto"/>
              <w:left w:val="single" w:sz="6" w:space="0" w:color="auto"/>
              <w:bottom w:val="single" w:sz="20" w:space="0" w:color="000000"/>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POKAZATELJI USPJEŠNOSTI U RAZDOBLJU 01.01.-31.12.2022.</w:t>
            </w:r>
          </w:p>
        </w:tc>
        <w:tc>
          <w:tcPr>
            <w:tcW w:w="7232" w:type="dxa"/>
            <w:gridSpan w:val="6"/>
            <w:tcBorders>
              <w:top w:val="single" w:sz="6" w:space="0" w:color="auto"/>
              <w:left w:val="single" w:sz="6" w:space="0" w:color="auto"/>
              <w:bottom w:val="single" w:sz="20" w:space="0" w:color="000000"/>
              <w:right w:val="single" w:sz="6" w:space="0" w:color="auto"/>
            </w:tcBorders>
            <w:shd w:val="clear" w:color="auto" w:fill="auto"/>
            <w:vAlign w:val="center"/>
          </w:tcPr>
          <w:p w:rsidR="008C1AFA" w:rsidRPr="008C1AFA" w:rsidRDefault="008C1AFA" w:rsidP="008C1AFA">
            <w:pPr>
              <w:suppressAutoHyphens/>
              <w:snapToGrid w:val="0"/>
              <w:spacing w:after="0" w:line="240" w:lineRule="auto"/>
              <w:ind w:left="210" w:right="225"/>
              <w:jc w:val="both"/>
              <w:rPr>
                <w:rFonts w:eastAsia="Calibri" w:cstheme="minorHAnsi"/>
                <w:bCs/>
                <w:lang w:eastAsia="ar-SA"/>
              </w:rPr>
            </w:pPr>
            <w:r w:rsidRPr="008C1AFA">
              <w:rPr>
                <w:rFonts w:eastAsia="Calibri" w:cstheme="minorHAnsi"/>
                <w:bCs/>
                <w:lang w:eastAsia="ar-SA"/>
              </w:rPr>
              <w:t>Grad Ogulin osigurava 70% plaće za dva djelatnika za rad u produženom boravku te oslobađanje 2 učenika od plaćanja školske kuhinje. Također, grad Ogulin osigurao je uplatio 3.000,00 za održavanje 2. likovno-literarnog natječaja „Hvala ti, hvala Ivano za bajke prekrasan dar“ te 4.969,00 kn za nabavu športske opreme što će se utrošiti u 2023. Godini.</w:t>
            </w:r>
          </w:p>
          <w:p w:rsidR="008C1AFA" w:rsidRPr="008C1AFA" w:rsidRDefault="008C1AFA" w:rsidP="008C1AFA">
            <w:pPr>
              <w:suppressAutoHyphens/>
              <w:snapToGrid w:val="0"/>
              <w:spacing w:after="0" w:line="240" w:lineRule="auto"/>
              <w:ind w:left="210" w:right="225"/>
              <w:jc w:val="both"/>
              <w:rPr>
                <w:rFonts w:eastAsia="Calibri" w:cstheme="minorHAnsi"/>
                <w:bCs/>
                <w:lang w:eastAsia="ar-SA"/>
              </w:rPr>
            </w:pPr>
            <w:r w:rsidRPr="008C1AFA">
              <w:rPr>
                <w:rFonts w:eastAsia="Calibri" w:cstheme="minorHAnsi"/>
                <w:bCs/>
                <w:lang w:eastAsia="ar-SA"/>
              </w:rPr>
              <w:t xml:space="preserve">Ministarstvo znanosti i obrazovanja refundiralo je sredstva za troškove testiranja na COVID-19, za potrebe osiguranja prilagođenog prijevoza za učenike s teškoćama u razvoju te su utrošena sredstva u iznosu od 19.000,00 iz 2021. godine vezano uz projekt MZO za izvannastavne aktivnosti „Bajka na zidu, bajka u školi“. Također, u prosincu 2022. godine, Škola je osigurala </w:t>
            </w:r>
            <w:r w:rsidRPr="008C1AFA">
              <w:rPr>
                <w:rFonts w:eastAsia="Calibri" w:cstheme="minorHAnsi"/>
                <w:bCs/>
                <w:lang w:eastAsia="ar-SA"/>
              </w:rPr>
              <w:lastRenderedPageBreak/>
              <w:t>ukupno 20.000,00 kn kroz dva nova projekta na Javnom pozivu MZO: VENEP (Vršnjačko i Elektroničko Nasilje Edukacija i Prevencija) za preventivne programe i Bajka u školskom vrtu, za izvannastavne aktivnosti.</w:t>
            </w:r>
          </w:p>
          <w:p w:rsidR="008C1AFA" w:rsidRPr="008C1AFA" w:rsidRDefault="008C1AFA" w:rsidP="008C1AFA">
            <w:pPr>
              <w:suppressAutoHyphens/>
              <w:snapToGrid w:val="0"/>
              <w:spacing w:after="0" w:line="240" w:lineRule="auto"/>
              <w:ind w:left="210" w:right="225"/>
              <w:jc w:val="both"/>
              <w:rPr>
                <w:rFonts w:eastAsia="Calibri" w:cstheme="minorHAnsi"/>
                <w:bCs/>
                <w:lang w:eastAsia="ar-SA"/>
              </w:rPr>
            </w:pPr>
            <w:r w:rsidRPr="008C1AFA">
              <w:rPr>
                <w:rFonts w:eastAsia="Calibri" w:cstheme="minorHAnsi"/>
                <w:bCs/>
                <w:lang w:eastAsia="ar-SA"/>
              </w:rPr>
              <w:t>Grad Ogulin osigurao je nabavu radnih bilježnica, a MZO nabavu udžbenika za sve učenike Škole.</w:t>
            </w:r>
          </w:p>
        </w:tc>
      </w:tr>
      <w:tr w:rsidR="008C1AFA" w:rsidRPr="008C1AFA" w:rsidTr="00C36C04">
        <w:trPr>
          <w:gridAfter w:val="1"/>
          <w:wAfter w:w="12" w:type="dxa"/>
          <w:trHeight w:val="338"/>
        </w:trPr>
        <w:tc>
          <w:tcPr>
            <w:tcW w:w="3007" w:type="dxa"/>
            <w:tcBorders>
              <w:top w:val="single" w:sz="4" w:space="0" w:color="auto"/>
              <w:left w:val="single" w:sz="18" w:space="0" w:color="auto"/>
              <w:bottom w:val="single" w:sz="18" w:space="0" w:color="auto"/>
              <w:right w:val="single" w:sz="18"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
                <w:lang w:eastAsia="ar-SA"/>
              </w:rPr>
            </w:pPr>
            <w:r w:rsidRPr="008C1AFA">
              <w:rPr>
                <w:rFonts w:eastAsia="Calibri" w:cstheme="minorHAnsi"/>
                <w:b/>
                <w:lang w:eastAsia="ar-SA"/>
              </w:rPr>
              <w:lastRenderedPageBreak/>
              <w:t>Aktivnost:</w:t>
            </w:r>
          </w:p>
        </w:tc>
        <w:tc>
          <w:tcPr>
            <w:tcW w:w="7220"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rsidR="008C1AFA" w:rsidRPr="008C1AFA" w:rsidRDefault="008C1AFA" w:rsidP="008C1AFA">
            <w:pPr>
              <w:suppressAutoHyphens/>
              <w:autoSpaceDE w:val="0"/>
              <w:snapToGrid w:val="0"/>
              <w:spacing w:after="0" w:line="240" w:lineRule="auto"/>
              <w:jc w:val="both"/>
              <w:rPr>
                <w:rFonts w:eastAsiaTheme="minorHAnsi" w:cstheme="minorHAnsi"/>
                <w:lang w:eastAsia="en-US"/>
              </w:rPr>
            </w:pPr>
            <w:r w:rsidRPr="008C1AFA">
              <w:rPr>
                <w:rFonts w:eastAsiaTheme="minorHAnsi" w:cstheme="minorHAnsi"/>
                <w:lang w:eastAsia="en-US"/>
              </w:rPr>
              <w:t>Aktivnost A100191: Shema školskog voća, povrća i mlijeka</w:t>
            </w:r>
          </w:p>
        </w:tc>
      </w:tr>
      <w:tr w:rsidR="008C1AFA" w:rsidRPr="008C1AFA" w:rsidTr="00C36C04">
        <w:trPr>
          <w:trHeight w:val="557"/>
        </w:trPr>
        <w:tc>
          <w:tcPr>
            <w:tcW w:w="3007" w:type="dxa"/>
            <w:tcBorders>
              <w:top w:val="single" w:sz="18"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OPĆI CILJ</w:t>
            </w:r>
          </w:p>
        </w:tc>
        <w:tc>
          <w:tcPr>
            <w:tcW w:w="7232" w:type="dxa"/>
            <w:gridSpan w:val="6"/>
            <w:tcBorders>
              <w:top w:val="single" w:sz="18"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hd w:val="clear" w:color="auto" w:fill="FFFFFF"/>
              <w:suppressAutoHyphens/>
              <w:snapToGrid w:val="0"/>
              <w:spacing w:after="0" w:line="100" w:lineRule="atLeast"/>
              <w:ind w:left="225" w:right="345"/>
              <w:jc w:val="both"/>
              <w:rPr>
                <w:rFonts w:eastAsia="Times New Roman" w:cstheme="minorHAnsi"/>
                <w:lang w:eastAsia="ar-SA"/>
              </w:rPr>
            </w:pPr>
            <w:r w:rsidRPr="008C1AFA">
              <w:rPr>
                <w:rFonts w:eastAsia="Times New Roman" w:cstheme="minorHAnsi"/>
                <w:lang w:eastAsia="ar-SA"/>
              </w:rPr>
              <w:t>Unapređenje i poboljšanje standarda osnovnoškolske ustanove.</w:t>
            </w:r>
          </w:p>
        </w:tc>
      </w:tr>
      <w:tr w:rsidR="008C1AFA" w:rsidRPr="008C1AFA" w:rsidTr="00C36C04">
        <w:trPr>
          <w:trHeight w:val="686"/>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POSEBNI CILJEVI</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tcPr>
          <w:p w:rsidR="008C1AFA" w:rsidRPr="008C1AFA" w:rsidRDefault="008C1AFA" w:rsidP="008C1AFA">
            <w:pPr>
              <w:shd w:val="clear" w:color="auto" w:fill="FFFFFF"/>
              <w:suppressAutoHyphens/>
              <w:spacing w:after="0" w:line="100" w:lineRule="atLeast"/>
              <w:ind w:left="160" w:right="230"/>
              <w:jc w:val="both"/>
              <w:rPr>
                <w:rFonts w:eastAsia="Times New Roman" w:cstheme="minorHAnsi"/>
                <w:lang w:eastAsia="ar-SA"/>
              </w:rPr>
            </w:pPr>
            <w:r w:rsidRPr="008C1AFA">
              <w:rPr>
                <w:rFonts w:eastAsia="Times New Roman" w:cstheme="minorHAnsi"/>
                <w:lang w:eastAsia="ar-SA"/>
              </w:rPr>
              <w:t>Osigurati besplatno mlijeko te voće i povrće za učenike</w:t>
            </w:r>
          </w:p>
        </w:tc>
      </w:tr>
      <w:tr w:rsidR="008C1AFA" w:rsidRPr="008C1AFA" w:rsidTr="00C36C04">
        <w:trPr>
          <w:trHeight w:val="851"/>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ZAKONSKA OSNOVA ZA PROVOĐENJE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jc w:val="both"/>
              <w:rPr>
                <w:rFonts w:eastAsia="Calibri" w:cstheme="minorHAnsi"/>
                <w:bCs/>
                <w:lang w:eastAsia="ar-SA"/>
              </w:rPr>
            </w:pPr>
            <w:r w:rsidRPr="008C1AFA">
              <w:rPr>
                <w:rFonts w:eastAsia="Calibri" w:cstheme="minorHAnsi"/>
                <w:bCs/>
                <w:lang w:eastAsia="ar-SA"/>
              </w:rPr>
              <w:t>Godišnji plan i program rada škole, Kurikulum škole, Zakon o proračunu, Zakon o obrazovanju, Državni pedagoški standard osnovnoškolskog odgoja i obrazovanja, Nacionalna strategija za provedbu školske sheme voća i povrća te mlijeka i mliječnih proizvoda.</w:t>
            </w:r>
          </w:p>
        </w:tc>
      </w:tr>
      <w:tr w:rsidR="008C1AFA" w:rsidRPr="008C1AFA" w:rsidTr="00C36C04">
        <w:trPr>
          <w:trHeight w:val="1403"/>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ISHODIŠTE I POKAZATELJI NA KOJIMA SE ZASNIVAJU IZRAČUNI I SREDSTVA ZA PROVOĐENJE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r w:rsidRPr="008C1AFA">
              <w:rPr>
                <w:rFonts w:eastAsia="Calibri" w:cstheme="minorHAnsi"/>
                <w:lang w:eastAsia="ar-SA"/>
              </w:rPr>
              <w:t>Izračun sredstava se temelji na Odluci Agencije s navedenim ostvarenim iznosima prava na potporu</w:t>
            </w:r>
          </w:p>
        </w:tc>
      </w:tr>
      <w:tr w:rsidR="008C1AFA" w:rsidRPr="008C1AFA" w:rsidTr="00C36C04">
        <w:trPr>
          <w:trHeight w:val="827"/>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NAČIN I SREDSTVA ZA REALIZACIJU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ind w:right="227"/>
              <w:jc w:val="both"/>
              <w:rPr>
                <w:rFonts w:eastAsia="Calibri" w:cstheme="minorHAnsi"/>
                <w:lang w:eastAsia="ar-SA"/>
              </w:rPr>
            </w:pPr>
            <w:r w:rsidRPr="008C1AFA">
              <w:rPr>
                <w:rFonts w:eastAsia="Calibri" w:cstheme="minorHAnsi"/>
                <w:lang w:eastAsia="ar-SA"/>
              </w:rPr>
              <w:t xml:space="preserve">Sredstva za realizaciju programa ostvaruju se prihodima iz EU fondova, posredstvom Karlovačke županije </w:t>
            </w:r>
          </w:p>
        </w:tc>
      </w:tr>
      <w:tr w:rsidR="008C1AFA" w:rsidRPr="008C1AFA" w:rsidTr="00C36C04">
        <w:trPr>
          <w:trHeight w:val="827"/>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IZVRŠENJE 01.01.-31.12.2022.</w:t>
            </w:r>
          </w:p>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(PLAN/OSTVARENJE)</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tbl>
            <w:tblP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4"/>
              <w:gridCol w:w="1702"/>
              <w:gridCol w:w="1844"/>
            </w:tblGrid>
            <w:tr w:rsidR="008C1AFA" w:rsidRPr="008C1AFA" w:rsidTr="00C36C04">
              <w:trPr>
                <w:trHeight w:val="203"/>
              </w:trPr>
              <w:tc>
                <w:tcPr>
                  <w:tcW w:w="3684"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Aktivnost/projekt</w:t>
                  </w:r>
                </w:p>
              </w:tc>
              <w:tc>
                <w:tcPr>
                  <w:tcW w:w="1702"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Plan 2022.</w:t>
                  </w:r>
                </w:p>
              </w:tc>
              <w:tc>
                <w:tcPr>
                  <w:tcW w:w="1844"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 xml:space="preserve">Izvršenje </w:t>
                  </w:r>
                </w:p>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1.1.-</w:t>
                  </w:r>
                  <w:r w:rsidRPr="008C1AFA">
                    <w:rPr>
                      <w:rFonts w:eastAsia="Calibri" w:cstheme="minorHAnsi"/>
                      <w:lang w:eastAsia="ar-SA"/>
                    </w:rPr>
                    <w:t xml:space="preserve"> 31.12. 2022</w:t>
                  </w:r>
                  <w:r w:rsidRPr="008C1AFA">
                    <w:rPr>
                      <w:rFonts w:eastAsiaTheme="minorHAnsi" w:cstheme="minorHAnsi"/>
                      <w:lang w:eastAsia="en-US"/>
                    </w:rPr>
                    <w:t>.</w:t>
                  </w:r>
                </w:p>
              </w:tc>
            </w:tr>
            <w:tr w:rsidR="008C1AFA" w:rsidRPr="008C1AFA" w:rsidTr="00C36C04">
              <w:trPr>
                <w:trHeight w:val="259"/>
              </w:trPr>
              <w:tc>
                <w:tcPr>
                  <w:tcW w:w="3684" w:type="dxa"/>
                  <w:tcBorders>
                    <w:top w:val="single" w:sz="4" w:space="0" w:color="auto"/>
                    <w:left w:val="single" w:sz="4" w:space="0" w:color="auto"/>
                    <w:bottom w:val="single" w:sz="4" w:space="0" w:color="auto"/>
                    <w:right w:val="single" w:sz="4" w:space="0" w:color="auto"/>
                  </w:tcBorders>
                  <w:vAlign w:val="center"/>
                  <w:hideMark/>
                </w:tcPr>
                <w:p w:rsidR="008C1AFA" w:rsidRPr="008C1AFA" w:rsidRDefault="008C1AFA" w:rsidP="008C1AFA">
                  <w:pPr>
                    <w:spacing w:after="0" w:line="240" w:lineRule="auto"/>
                    <w:rPr>
                      <w:rFonts w:eastAsiaTheme="minorHAnsi" w:cstheme="minorHAnsi"/>
                      <w:lang w:eastAsia="en-US"/>
                    </w:rPr>
                  </w:pPr>
                  <w:r w:rsidRPr="008C1AFA">
                    <w:rPr>
                      <w:rFonts w:eastAsiaTheme="minorHAnsi" w:cstheme="minorHAnsi"/>
                      <w:lang w:eastAsia="en-US"/>
                    </w:rPr>
                    <w:t>Shema školskog voća, povrća i mlijeka</w:t>
                  </w:r>
                </w:p>
              </w:tc>
              <w:tc>
                <w:tcPr>
                  <w:tcW w:w="1702" w:type="dxa"/>
                  <w:tcBorders>
                    <w:top w:val="single" w:sz="4" w:space="0" w:color="auto"/>
                    <w:left w:val="single" w:sz="4" w:space="0" w:color="auto"/>
                    <w:bottom w:val="single" w:sz="4" w:space="0" w:color="auto"/>
                    <w:right w:val="single" w:sz="4" w:space="0" w:color="auto"/>
                  </w:tcBorders>
                  <w:vAlign w:val="center"/>
                  <w:hideMark/>
                </w:tcPr>
                <w:p w:rsidR="008C1AFA" w:rsidRPr="008C1AFA" w:rsidRDefault="008C1AFA" w:rsidP="008C1AFA">
                  <w:pPr>
                    <w:spacing w:after="0" w:line="240" w:lineRule="auto"/>
                    <w:jc w:val="right"/>
                    <w:rPr>
                      <w:rFonts w:eastAsiaTheme="minorHAnsi" w:cstheme="minorHAnsi"/>
                      <w:lang w:eastAsia="en-US"/>
                    </w:rPr>
                  </w:pPr>
                  <w:r w:rsidRPr="008C1AFA">
                    <w:rPr>
                      <w:rFonts w:eastAsiaTheme="minorHAnsi" w:cstheme="minorHAnsi"/>
                      <w:lang w:eastAsia="en-US"/>
                    </w:rPr>
                    <w:t>40.000,00</w:t>
                  </w:r>
                </w:p>
              </w:tc>
              <w:tc>
                <w:tcPr>
                  <w:tcW w:w="1844" w:type="dxa"/>
                  <w:tcBorders>
                    <w:top w:val="single" w:sz="4" w:space="0" w:color="auto"/>
                    <w:left w:val="single" w:sz="4" w:space="0" w:color="auto"/>
                    <w:bottom w:val="single" w:sz="4" w:space="0" w:color="auto"/>
                    <w:right w:val="single" w:sz="4" w:space="0" w:color="auto"/>
                  </w:tcBorders>
                  <w:vAlign w:val="center"/>
                  <w:hideMark/>
                </w:tcPr>
                <w:p w:rsidR="008C1AFA" w:rsidRPr="008C1AFA" w:rsidRDefault="008C1AFA" w:rsidP="008C1AFA">
                  <w:pPr>
                    <w:spacing w:after="0" w:line="240" w:lineRule="auto"/>
                    <w:jc w:val="right"/>
                    <w:rPr>
                      <w:rFonts w:eastAsiaTheme="minorHAnsi" w:cstheme="minorHAnsi"/>
                      <w:lang w:eastAsia="en-US"/>
                    </w:rPr>
                  </w:pPr>
                  <w:r w:rsidRPr="008C1AFA">
                    <w:rPr>
                      <w:rFonts w:eastAsiaTheme="minorHAnsi" w:cstheme="minorHAnsi"/>
                      <w:lang w:eastAsia="en-US"/>
                    </w:rPr>
                    <w:t>36.713,98</w:t>
                  </w:r>
                </w:p>
              </w:tc>
            </w:tr>
          </w:tbl>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p>
        </w:tc>
      </w:tr>
      <w:tr w:rsidR="008C1AFA" w:rsidRPr="008C1AFA" w:rsidTr="00C36C04">
        <w:trPr>
          <w:trHeight w:val="567"/>
        </w:trPr>
        <w:tc>
          <w:tcPr>
            <w:tcW w:w="3007" w:type="dxa"/>
            <w:tcBorders>
              <w:top w:val="single" w:sz="6" w:space="0" w:color="auto"/>
              <w:left w:val="single" w:sz="6" w:space="0" w:color="auto"/>
              <w:bottom w:val="single" w:sz="20" w:space="0" w:color="000000"/>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POKAZATELJI USPJEŠNOSTI U RAZDOBLJU 01.01.-31.12.2022.</w:t>
            </w:r>
          </w:p>
        </w:tc>
        <w:tc>
          <w:tcPr>
            <w:tcW w:w="7232" w:type="dxa"/>
            <w:gridSpan w:val="6"/>
            <w:tcBorders>
              <w:top w:val="single" w:sz="6" w:space="0" w:color="auto"/>
              <w:left w:val="single" w:sz="6" w:space="0" w:color="auto"/>
              <w:bottom w:val="single" w:sz="20" w:space="0" w:color="000000"/>
              <w:right w:val="single" w:sz="6" w:space="0" w:color="auto"/>
            </w:tcBorders>
            <w:shd w:val="clear" w:color="auto" w:fill="auto"/>
            <w:vAlign w:val="center"/>
          </w:tcPr>
          <w:p w:rsidR="008C1AFA" w:rsidRPr="008C1AFA" w:rsidRDefault="008C1AFA" w:rsidP="008C1AFA">
            <w:pPr>
              <w:suppressAutoHyphens/>
              <w:snapToGrid w:val="0"/>
              <w:spacing w:after="0" w:line="240" w:lineRule="auto"/>
              <w:ind w:left="210" w:right="225"/>
              <w:jc w:val="both"/>
              <w:rPr>
                <w:rFonts w:eastAsia="Calibri" w:cstheme="minorHAnsi"/>
                <w:bCs/>
                <w:lang w:eastAsia="ar-SA"/>
              </w:rPr>
            </w:pPr>
            <w:r w:rsidRPr="008C1AFA">
              <w:rPr>
                <w:rFonts w:eastAsia="Calibri" w:cstheme="minorHAnsi"/>
                <w:bCs/>
                <w:lang w:eastAsia="ar-SA"/>
              </w:rPr>
              <w:t>Škola je uključena u projekte „Shema školskog voća i Shema školskog mlijeka“ te se sredstva troše sukladno odobrenim sredstvima od strane Agencije za plaćanje u poljoprivredi, ribarstvu i ruralnom razvoju</w:t>
            </w:r>
          </w:p>
        </w:tc>
      </w:tr>
      <w:tr w:rsidR="008C1AFA" w:rsidRPr="008C1AFA" w:rsidTr="00C36C04">
        <w:trPr>
          <w:gridAfter w:val="1"/>
          <w:wAfter w:w="12" w:type="dxa"/>
          <w:trHeight w:val="338"/>
        </w:trPr>
        <w:tc>
          <w:tcPr>
            <w:tcW w:w="3007" w:type="dxa"/>
            <w:tcBorders>
              <w:top w:val="single" w:sz="4" w:space="0" w:color="auto"/>
              <w:left w:val="single" w:sz="18" w:space="0" w:color="auto"/>
              <w:bottom w:val="single" w:sz="18" w:space="0" w:color="auto"/>
              <w:right w:val="single" w:sz="18"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
                <w:lang w:eastAsia="ar-SA"/>
              </w:rPr>
            </w:pPr>
            <w:r w:rsidRPr="008C1AFA">
              <w:rPr>
                <w:rFonts w:eastAsia="Calibri" w:cstheme="minorHAnsi"/>
                <w:b/>
                <w:lang w:eastAsia="ar-SA"/>
              </w:rPr>
              <w:t>Aktivnost:</w:t>
            </w:r>
          </w:p>
        </w:tc>
        <w:tc>
          <w:tcPr>
            <w:tcW w:w="7220"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rsidR="008C1AFA" w:rsidRPr="008C1AFA" w:rsidRDefault="008C1AFA" w:rsidP="008C1AFA">
            <w:pPr>
              <w:spacing w:after="0" w:line="240" w:lineRule="auto"/>
              <w:rPr>
                <w:rFonts w:eastAsiaTheme="minorHAnsi" w:cstheme="minorHAnsi"/>
                <w:b/>
                <w:lang w:eastAsia="en-US"/>
              </w:rPr>
            </w:pPr>
            <w:r w:rsidRPr="008C1AFA">
              <w:rPr>
                <w:rFonts w:eastAsiaTheme="minorHAnsi" w:cstheme="minorHAnsi"/>
                <w:lang w:eastAsia="en-US"/>
              </w:rPr>
              <w:t>Aktivnost A100212: Mjera HZZ - pripravništvo</w:t>
            </w:r>
          </w:p>
        </w:tc>
      </w:tr>
      <w:tr w:rsidR="008C1AFA" w:rsidRPr="008C1AFA" w:rsidTr="00C36C04">
        <w:trPr>
          <w:trHeight w:val="557"/>
        </w:trPr>
        <w:tc>
          <w:tcPr>
            <w:tcW w:w="3007" w:type="dxa"/>
            <w:tcBorders>
              <w:top w:val="single" w:sz="18"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OPĆI CILJ</w:t>
            </w:r>
          </w:p>
        </w:tc>
        <w:tc>
          <w:tcPr>
            <w:tcW w:w="7232" w:type="dxa"/>
            <w:gridSpan w:val="6"/>
            <w:tcBorders>
              <w:top w:val="single" w:sz="18"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hd w:val="clear" w:color="auto" w:fill="FFFFFF"/>
              <w:suppressAutoHyphens/>
              <w:snapToGrid w:val="0"/>
              <w:spacing w:after="0" w:line="100" w:lineRule="atLeast"/>
              <w:ind w:left="225" w:right="345"/>
              <w:jc w:val="both"/>
              <w:rPr>
                <w:rFonts w:eastAsia="Times New Roman" w:cstheme="minorHAnsi"/>
                <w:lang w:eastAsia="ar-SA"/>
              </w:rPr>
            </w:pPr>
            <w:r w:rsidRPr="008C1AFA">
              <w:rPr>
                <w:rFonts w:eastAsia="Times New Roman" w:cstheme="minorHAnsi"/>
                <w:lang w:eastAsia="ar-SA"/>
              </w:rPr>
              <w:t>Unapređenje i poboljšanje standarda osnovnoškolske ustanove.</w:t>
            </w:r>
          </w:p>
        </w:tc>
      </w:tr>
      <w:tr w:rsidR="008C1AFA" w:rsidRPr="008C1AFA" w:rsidTr="00C36C04">
        <w:trPr>
          <w:trHeight w:val="686"/>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POSEBNI CILJEVI</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tcPr>
          <w:p w:rsidR="008C1AFA" w:rsidRPr="008C1AFA" w:rsidRDefault="008C1AFA" w:rsidP="008C1AFA">
            <w:pPr>
              <w:shd w:val="clear" w:color="auto" w:fill="FFFFFF"/>
              <w:suppressAutoHyphens/>
              <w:spacing w:after="0" w:line="100" w:lineRule="atLeast"/>
              <w:ind w:left="160" w:right="230"/>
              <w:jc w:val="both"/>
              <w:rPr>
                <w:rFonts w:eastAsia="Times New Roman" w:cstheme="minorHAnsi"/>
                <w:lang w:eastAsia="ar-SA"/>
              </w:rPr>
            </w:pPr>
            <w:r w:rsidRPr="008C1AFA">
              <w:rPr>
                <w:rFonts w:eastAsia="Times New Roman" w:cstheme="minorHAnsi"/>
                <w:lang w:eastAsia="ar-SA"/>
              </w:rPr>
              <w:t>Zapošljavanjem pripravnika isti svojim radom pridonosi organizaciji rada Škole.</w:t>
            </w:r>
          </w:p>
        </w:tc>
      </w:tr>
      <w:tr w:rsidR="008C1AFA" w:rsidRPr="008C1AFA" w:rsidTr="00C36C04">
        <w:trPr>
          <w:trHeight w:val="851"/>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ZAKONSKA OSNOVA ZA PROVOĐENJE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jc w:val="both"/>
              <w:rPr>
                <w:rFonts w:eastAsia="Calibri" w:cstheme="minorHAnsi"/>
                <w:bCs/>
                <w:lang w:eastAsia="ar-SA"/>
              </w:rPr>
            </w:pPr>
            <w:r w:rsidRPr="008C1AFA">
              <w:rPr>
                <w:rFonts w:eastAsia="Calibri" w:cstheme="minorHAnsi"/>
                <w:bCs/>
                <w:lang w:eastAsia="ar-SA"/>
              </w:rPr>
              <w:t xml:space="preserve">Godišnji plan i program rada škole, Kurikulum škole, Zakon o proračunu, Zakon o obrazovanju, Državni pedagoški standard osnovnoškolskog odgoja i obrazovanja, Plan prijema pripravnika u školskim ustanovama,  </w:t>
            </w:r>
          </w:p>
        </w:tc>
      </w:tr>
      <w:tr w:rsidR="008C1AFA" w:rsidRPr="008C1AFA" w:rsidTr="00C36C04">
        <w:trPr>
          <w:trHeight w:val="1403"/>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ISHODIŠTE I POKAZATELJI NA KOJIMA SE ZASNIVAJU IZRAČUNI I SREDSTVA ZA PROVOĐENJE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r w:rsidRPr="008C1AFA">
              <w:rPr>
                <w:rFonts w:eastAsia="Calibri" w:cstheme="minorHAnsi"/>
                <w:lang w:eastAsia="ar-SA"/>
              </w:rPr>
              <w:t>Izračun sredstava se temelji na sljedećim pokazateljima i projekcijama:</w:t>
            </w:r>
          </w:p>
          <w:p w:rsidR="008C1AFA" w:rsidRPr="008C1AFA" w:rsidRDefault="008C1AFA" w:rsidP="008C1AFA">
            <w:pPr>
              <w:numPr>
                <w:ilvl w:val="0"/>
                <w:numId w:val="5"/>
              </w:numPr>
              <w:suppressAutoHyphens/>
              <w:autoSpaceDE w:val="0"/>
              <w:snapToGrid w:val="0"/>
              <w:spacing w:after="0" w:line="100" w:lineRule="atLeast"/>
              <w:ind w:right="227"/>
              <w:contextualSpacing/>
              <w:jc w:val="both"/>
              <w:rPr>
                <w:rFonts w:eastAsia="Calibri" w:cstheme="minorHAnsi"/>
                <w:lang w:eastAsia="ar-SA"/>
              </w:rPr>
            </w:pPr>
            <w:r w:rsidRPr="008C1AFA">
              <w:rPr>
                <w:rFonts w:eastAsia="Calibri" w:cstheme="minorHAnsi"/>
                <w:lang w:eastAsia="ar-SA"/>
              </w:rPr>
              <w:t xml:space="preserve">Broj primljenih pripravnika </w:t>
            </w:r>
          </w:p>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p>
        </w:tc>
      </w:tr>
      <w:tr w:rsidR="008C1AFA" w:rsidRPr="008C1AFA" w:rsidTr="00C36C04">
        <w:trPr>
          <w:trHeight w:val="827"/>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NAČIN I SREDSTVA ZA REALIZACIJU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ind w:right="227"/>
              <w:jc w:val="both"/>
              <w:rPr>
                <w:rFonts w:eastAsiaTheme="minorHAnsi" w:cstheme="minorHAnsi"/>
                <w:bCs/>
                <w:lang w:eastAsia="en-US"/>
              </w:rPr>
            </w:pPr>
            <w:r w:rsidRPr="008C1AFA">
              <w:rPr>
                <w:rFonts w:eastAsiaTheme="minorHAnsi" w:cstheme="minorHAnsi"/>
                <w:bCs/>
                <w:lang w:eastAsia="en-US"/>
              </w:rPr>
              <w:t>Sredstva za realizaciju programa ostvaruju se od:</w:t>
            </w:r>
          </w:p>
          <w:p w:rsidR="008C1AFA" w:rsidRPr="008C1AFA" w:rsidRDefault="008C1AFA" w:rsidP="008C1AFA">
            <w:pPr>
              <w:numPr>
                <w:ilvl w:val="0"/>
                <w:numId w:val="8"/>
              </w:numPr>
              <w:suppressAutoHyphens/>
              <w:autoSpaceDE w:val="0"/>
              <w:snapToGrid w:val="0"/>
              <w:spacing w:after="0"/>
              <w:ind w:right="227"/>
              <w:contextualSpacing/>
              <w:jc w:val="both"/>
              <w:rPr>
                <w:rFonts w:eastAsiaTheme="minorHAnsi" w:cstheme="minorHAnsi"/>
                <w:bCs/>
                <w:lang w:eastAsia="en-US"/>
              </w:rPr>
            </w:pPr>
            <w:r w:rsidRPr="008C1AFA">
              <w:rPr>
                <w:rFonts w:eastAsiaTheme="minorHAnsi" w:cstheme="minorHAnsi"/>
                <w:bCs/>
                <w:lang w:eastAsia="en-US"/>
              </w:rPr>
              <w:t>Uplata HZZ za troškove plaće zaposlenih pripravnika</w:t>
            </w:r>
          </w:p>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p>
        </w:tc>
      </w:tr>
      <w:tr w:rsidR="008C1AFA" w:rsidRPr="008C1AFA" w:rsidTr="00C36C04">
        <w:trPr>
          <w:trHeight w:val="827"/>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IZVRŠENJE 01.01.-31.12.2022.</w:t>
            </w:r>
          </w:p>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(PLAN/OSTVARENJE)</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tbl>
            <w:tblP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4"/>
              <w:gridCol w:w="1702"/>
              <w:gridCol w:w="1844"/>
            </w:tblGrid>
            <w:tr w:rsidR="008C1AFA" w:rsidRPr="008C1AFA" w:rsidTr="00C36C04">
              <w:trPr>
                <w:trHeight w:val="203"/>
              </w:trPr>
              <w:tc>
                <w:tcPr>
                  <w:tcW w:w="3684"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Aktivnost/projekt</w:t>
                  </w:r>
                </w:p>
              </w:tc>
              <w:tc>
                <w:tcPr>
                  <w:tcW w:w="1702"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Plan 2022.</w:t>
                  </w:r>
                </w:p>
              </w:tc>
              <w:tc>
                <w:tcPr>
                  <w:tcW w:w="1844" w:type="dxa"/>
                  <w:tcBorders>
                    <w:top w:val="single" w:sz="4" w:space="0" w:color="auto"/>
                    <w:left w:val="single" w:sz="4" w:space="0" w:color="auto"/>
                    <w:bottom w:val="single" w:sz="4" w:space="0" w:color="auto"/>
                    <w:right w:val="single" w:sz="4" w:space="0" w:color="auto"/>
                  </w:tcBorders>
                  <w:shd w:val="clear" w:color="auto" w:fill="D9D9D9"/>
                  <w:hideMark/>
                </w:tcPr>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 xml:space="preserve">Izvršenje </w:t>
                  </w:r>
                </w:p>
                <w:p w:rsidR="008C1AFA" w:rsidRPr="008C1AFA" w:rsidRDefault="008C1AFA" w:rsidP="008C1AFA">
                  <w:pPr>
                    <w:spacing w:after="0" w:line="240" w:lineRule="auto"/>
                    <w:jc w:val="center"/>
                    <w:rPr>
                      <w:rFonts w:eastAsiaTheme="minorHAnsi" w:cstheme="minorHAnsi"/>
                      <w:lang w:eastAsia="en-US"/>
                    </w:rPr>
                  </w:pPr>
                  <w:r w:rsidRPr="008C1AFA">
                    <w:rPr>
                      <w:rFonts w:eastAsiaTheme="minorHAnsi" w:cstheme="minorHAnsi"/>
                      <w:lang w:eastAsia="en-US"/>
                    </w:rPr>
                    <w:t>1.1.-</w:t>
                  </w:r>
                  <w:r w:rsidRPr="008C1AFA">
                    <w:rPr>
                      <w:rFonts w:eastAsia="Calibri" w:cstheme="minorHAnsi"/>
                      <w:lang w:eastAsia="ar-SA"/>
                    </w:rPr>
                    <w:t xml:space="preserve"> 31.12. 2022</w:t>
                  </w:r>
                  <w:r w:rsidRPr="008C1AFA">
                    <w:rPr>
                      <w:rFonts w:eastAsiaTheme="minorHAnsi" w:cstheme="minorHAnsi"/>
                      <w:lang w:eastAsia="en-US"/>
                    </w:rPr>
                    <w:t>.</w:t>
                  </w:r>
                </w:p>
              </w:tc>
            </w:tr>
            <w:tr w:rsidR="008C1AFA" w:rsidRPr="008C1AFA" w:rsidTr="00C36C04">
              <w:trPr>
                <w:trHeight w:val="259"/>
              </w:trPr>
              <w:tc>
                <w:tcPr>
                  <w:tcW w:w="3684" w:type="dxa"/>
                  <w:tcBorders>
                    <w:top w:val="single" w:sz="4" w:space="0" w:color="auto"/>
                    <w:left w:val="single" w:sz="4" w:space="0" w:color="auto"/>
                    <w:bottom w:val="single" w:sz="4" w:space="0" w:color="auto"/>
                    <w:right w:val="single" w:sz="4" w:space="0" w:color="auto"/>
                  </w:tcBorders>
                  <w:vAlign w:val="center"/>
                  <w:hideMark/>
                </w:tcPr>
                <w:p w:rsidR="008C1AFA" w:rsidRPr="008C1AFA" w:rsidRDefault="008C1AFA" w:rsidP="008C1AFA">
                  <w:pPr>
                    <w:spacing w:after="0" w:line="240" w:lineRule="auto"/>
                    <w:rPr>
                      <w:rFonts w:eastAsiaTheme="minorHAnsi" w:cstheme="minorHAnsi"/>
                      <w:lang w:eastAsia="en-US"/>
                    </w:rPr>
                  </w:pPr>
                  <w:r w:rsidRPr="008C1AFA">
                    <w:rPr>
                      <w:rFonts w:eastAsiaTheme="minorHAnsi" w:cstheme="minorHAnsi"/>
                      <w:lang w:eastAsia="en-US"/>
                    </w:rPr>
                    <w:t>Mjera HZZ - pripravništvo</w:t>
                  </w:r>
                </w:p>
              </w:tc>
              <w:tc>
                <w:tcPr>
                  <w:tcW w:w="1702" w:type="dxa"/>
                  <w:tcBorders>
                    <w:top w:val="single" w:sz="4" w:space="0" w:color="auto"/>
                    <w:left w:val="single" w:sz="4" w:space="0" w:color="auto"/>
                    <w:bottom w:val="single" w:sz="4" w:space="0" w:color="auto"/>
                    <w:right w:val="single" w:sz="4" w:space="0" w:color="auto"/>
                  </w:tcBorders>
                  <w:vAlign w:val="center"/>
                </w:tcPr>
                <w:p w:rsidR="008C1AFA" w:rsidRPr="008C1AFA" w:rsidRDefault="008C1AFA" w:rsidP="008C1AFA">
                  <w:pPr>
                    <w:spacing w:after="0" w:line="240" w:lineRule="auto"/>
                    <w:jc w:val="right"/>
                    <w:rPr>
                      <w:rFonts w:eastAsiaTheme="minorHAnsi" w:cstheme="minorHAnsi"/>
                      <w:lang w:eastAsia="en-US"/>
                    </w:rPr>
                  </w:pPr>
                  <w:r w:rsidRPr="008C1AFA">
                    <w:rPr>
                      <w:rFonts w:eastAsiaTheme="minorHAnsi" w:cstheme="minorHAnsi"/>
                      <w:lang w:eastAsia="en-US"/>
                    </w:rPr>
                    <w:t>36.915,99</w:t>
                  </w:r>
                </w:p>
              </w:tc>
              <w:tc>
                <w:tcPr>
                  <w:tcW w:w="1844" w:type="dxa"/>
                  <w:tcBorders>
                    <w:top w:val="single" w:sz="4" w:space="0" w:color="auto"/>
                    <w:left w:val="single" w:sz="4" w:space="0" w:color="auto"/>
                    <w:bottom w:val="single" w:sz="4" w:space="0" w:color="auto"/>
                    <w:right w:val="single" w:sz="4" w:space="0" w:color="auto"/>
                  </w:tcBorders>
                  <w:vAlign w:val="center"/>
                </w:tcPr>
                <w:p w:rsidR="008C1AFA" w:rsidRPr="008C1AFA" w:rsidRDefault="008C1AFA" w:rsidP="008C1AFA">
                  <w:pPr>
                    <w:spacing w:after="0" w:line="240" w:lineRule="auto"/>
                    <w:jc w:val="right"/>
                    <w:rPr>
                      <w:rFonts w:eastAsiaTheme="minorHAnsi" w:cstheme="minorHAnsi"/>
                      <w:lang w:eastAsia="en-US"/>
                    </w:rPr>
                  </w:pPr>
                  <w:r w:rsidRPr="008C1AFA">
                    <w:rPr>
                      <w:rFonts w:eastAsiaTheme="minorHAnsi" w:cstheme="minorHAnsi"/>
                      <w:lang w:eastAsia="en-US"/>
                    </w:rPr>
                    <w:t>36.915,99</w:t>
                  </w:r>
                </w:p>
              </w:tc>
            </w:tr>
          </w:tbl>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p>
        </w:tc>
      </w:tr>
      <w:tr w:rsidR="008C1AFA" w:rsidRPr="008C1AFA" w:rsidTr="00C36C04">
        <w:trPr>
          <w:trHeight w:val="567"/>
        </w:trPr>
        <w:tc>
          <w:tcPr>
            <w:tcW w:w="3007" w:type="dxa"/>
            <w:tcBorders>
              <w:top w:val="single" w:sz="6" w:space="0" w:color="auto"/>
              <w:left w:val="single" w:sz="6" w:space="0" w:color="auto"/>
              <w:bottom w:val="single" w:sz="20" w:space="0" w:color="000000"/>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lastRenderedPageBreak/>
              <w:t>POKAZATELJI USPJEŠNOSTI U RAZDOBLJU 01.01.-31.12.2022.</w:t>
            </w:r>
          </w:p>
        </w:tc>
        <w:tc>
          <w:tcPr>
            <w:tcW w:w="7232" w:type="dxa"/>
            <w:gridSpan w:val="6"/>
            <w:tcBorders>
              <w:top w:val="single" w:sz="6" w:space="0" w:color="auto"/>
              <w:left w:val="single" w:sz="6" w:space="0" w:color="auto"/>
              <w:bottom w:val="single" w:sz="20" w:space="0" w:color="000000"/>
              <w:right w:val="single" w:sz="6" w:space="0" w:color="auto"/>
            </w:tcBorders>
            <w:shd w:val="clear" w:color="auto" w:fill="auto"/>
            <w:vAlign w:val="center"/>
          </w:tcPr>
          <w:p w:rsidR="008C1AFA" w:rsidRPr="008C1AFA" w:rsidRDefault="008C1AFA" w:rsidP="008C1AFA">
            <w:pPr>
              <w:suppressAutoHyphens/>
              <w:snapToGrid w:val="0"/>
              <w:spacing w:after="0" w:line="240" w:lineRule="auto"/>
              <w:ind w:left="210" w:right="225"/>
              <w:jc w:val="both"/>
              <w:rPr>
                <w:rFonts w:eastAsia="Calibri" w:cstheme="minorHAnsi"/>
                <w:bCs/>
                <w:lang w:eastAsia="ar-SA"/>
              </w:rPr>
            </w:pPr>
            <w:r w:rsidRPr="008C1AFA">
              <w:rPr>
                <w:rFonts w:eastAsia="Calibri" w:cstheme="minorHAnsi"/>
                <w:bCs/>
                <w:lang w:eastAsia="ar-SA"/>
              </w:rPr>
              <w:t>od 1. lipnja 2021. godine temeljem Odluke Ministarstva znanosti i obrazovanja u školi zaposlen pripravnik – pedagog temeljem mjere zapošljavanja u suradnji s Hrvatskim zavodom za zapošljavanje te su na račun škole prebačena sredstva za potrebe plaće i prijevoza. Dio sredstava od 40.705,37 kuna donesen je u 2022. godinu kao višak sredstava. Od siječnja do svibnja 2022. godine za plaću pripravnice utrošeno je 36.915,99, a preostali dio neutrošenih sredstava vraćen je HZZO-u nakon konačnog obračuna.</w:t>
            </w:r>
          </w:p>
        </w:tc>
      </w:tr>
      <w:tr w:rsidR="008C1AFA" w:rsidRPr="008C1AFA" w:rsidTr="00C36C04">
        <w:trPr>
          <w:gridAfter w:val="1"/>
          <w:wAfter w:w="12" w:type="dxa"/>
          <w:trHeight w:val="556"/>
        </w:trPr>
        <w:tc>
          <w:tcPr>
            <w:tcW w:w="3007" w:type="dxa"/>
            <w:tcBorders>
              <w:top w:val="single" w:sz="4" w:space="0" w:color="auto"/>
              <w:left w:val="single" w:sz="18" w:space="0" w:color="auto"/>
              <w:bottom w:val="single" w:sz="18" w:space="0" w:color="auto"/>
              <w:right w:val="single" w:sz="18"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
                <w:lang w:eastAsia="ar-SA"/>
              </w:rPr>
            </w:pPr>
            <w:r w:rsidRPr="008C1AFA">
              <w:rPr>
                <w:rFonts w:eastAsia="Calibri" w:cstheme="minorHAnsi"/>
                <w:b/>
                <w:lang w:eastAsia="ar-SA"/>
              </w:rPr>
              <w:t>NAZIV PROGRAMA</w:t>
            </w:r>
          </w:p>
        </w:tc>
        <w:tc>
          <w:tcPr>
            <w:tcW w:w="7220"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rsidR="008C1AFA" w:rsidRPr="008C1AFA" w:rsidRDefault="008C1AFA" w:rsidP="008C1AFA">
            <w:pPr>
              <w:suppressAutoHyphens/>
              <w:autoSpaceDE w:val="0"/>
              <w:snapToGrid w:val="0"/>
              <w:spacing w:after="0" w:line="360" w:lineRule="auto"/>
              <w:jc w:val="both"/>
              <w:rPr>
                <w:rFonts w:eastAsia="Calibri" w:cstheme="minorHAnsi"/>
                <w:b/>
                <w:bCs/>
                <w:lang w:eastAsia="ar-SA"/>
              </w:rPr>
            </w:pPr>
            <w:r w:rsidRPr="008C1AFA">
              <w:rPr>
                <w:rFonts w:eastAsia="Calibri" w:cstheme="minorHAnsi"/>
                <w:b/>
                <w:bCs/>
                <w:lang w:eastAsia="ar-SA"/>
              </w:rPr>
              <w:t>POMOĆNICI U NASTAVI OŠ I SŠ (EU projekt)</w:t>
            </w:r>
          </w:p>
        </w:tc>
      </w:tr>
      <w:tr w:rsidR="008C1AFA" w:rsidRPr="008C1AFA" w:rsidTr="00C36C04">
        <w:trPr>
          <w:gridAfter w:val="1"/>
          <w:wAfter w:w="12" w:type="dxa"/>
          <w:trHeight w:val="556"/>
        </w:trPr>
        <w:tc>
          <w:tcPr>
            <w:tcW w:w="3007" w:type="dxa"/>
            <w:tcBorders>
              <w:top w:val="single" w:sz="4" w:space="0" w:color="auto"/>
              <w:left w:val="single" w:sz="18" w:space="0" w:color="auto"/>
              <w:bottom w:val="single" w:sz="18" w:space="0" w:color="auto"/>
              <w:right w:val="single" w:sz="18"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
                <w:lang w:eastAsia="ar-SA"/>
              </w:rPr>
            </w:pPr>
            <w:r w:rsidRPr="008C1AFA">
              <w:rPr>
                <w:rFonts w:eastAsia="Calibri" w:cstheme="minorHAnsi"/>
                <w:b/>
                <w:lang w:eastAsia="ar-SA"/>
              </w:rPr>
              <w:t>Aktivnost:</w:t>
            </w:r>
          </w:p>
        </w:tc>
        <w:tc>
          <w:tcPr>
            <w:tcW w:w="7220"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rsidR="008C1AFA" w:rsidRPr="008C1AFA" w:rsidRDefault="008C1AFA" w:rsidP="008C1AFA">
            <w:pPr>
              <w:suppressAutoHyphens/>
              <w:autoSpaceDE w:val="0"/>
              <w:snapToGrid w:val="0"/>
              <w:spacing w:after="0" w:line="360" w:lineRule="auto"/>
              <w:jc w:val="both"/>
              <w:rPr>
                <w:rFonts w:eastAsia="Calibri" w:cstheme="minorHAnsi"/>
                <w:bCs/>
                <w:lang w:eastAsia="ar-SA"/>
              </w:rPr>
            </w:pPr>
            <w:r w:rsidRPr="008C1AFA">
              <w:rPr>
                <w:rFonts w:eastAsia="Calibri" w:cstheme="minorHAnsi"/>
                <w:bCs/>
                <w:lang w:eastAsia="ar-SA"/>
              </w:rPr>
              <w:t>A100128 Pomoćnici u nastavi OŠ i SŠ (EU projekt)</w:t>
            </w:r>
          </w:p>
        </w:tc>
      </w:tr>
      <w:tr w:rsidR="008C1AFA" w:rsidRPr="008C1AFA" w:rsidTr="00C36C04">
        <w:trPr>
          <w:trHeight w:val="557"/>
        </w:trPr>
        <w:tc>
          <w:tcPr>
            <w:tcW w:w="3007" w:type="dxa"/>
            <w:tcBorders>
              <w:top w:val="single" w:sz="18"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OPĆI CILJ</w:t>
            </w:r>
          </w:p>
        </w:tc>
        <w:tc>
          <w:tcPr>
            <w:tcW w:w="7232" w:type="dxa"/>
            <w:gridSpan w:val="6"/>
            <w:tcBorders>
              <w:top w:val="single" w:sz="18"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pacing w:after="0" w:line="240" w:lineRule="auto"/>
              <w:jc w:val="both"/>
              <w:rPr>
                <w:rFonts w:eastAsia="Times New Roman" w:cstheme="minorHAnsi"/>
                <w:lang w:eastAsia="ar-SA"/>
              </w:rPr>
            </w:pPr>
            <w:r w:rsidRPr="008C1AFA">
              <w:rPr>
                <w:rFonts w:eastAsia="Calibri" w:cstheme="minorHAnsi"/>
                <w:lang w:eastAsia="en-US"/>
              </w:rPr>
              <w:t>Pomoć učenicima i roditeljima s teškoćama u razvoju</w:t>
            </w:r>
          </w:p>
        </w:tc>
      </w:tr>
      <w:tr w:rsidR="008C1AFA" w:rsidRPr="008C1AFA" w:rsidTr="00C36C04">
        <w:trPr>
          <w:trHeight w:val="686"/>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POSEBNI CILJEVI</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hd w:val="clear" w:color="auto" w:fill="FFFFFF"/>
              <w:suppressAutoHyphens/>
              <w:spacing w:after="0" w:line="100" w:lineRule="atLeast"/>
              <w:ind w:right="230"/>
              <w:rPr>
                <w:rFonts w:eastAsia="Times New Roman" w:cstheme="minorHAnsi"/>
                <w:color w:val="000000"/>
                <w:lang w:eastAsia="ar-SA"/>
              </w:rPr>
            </w:pPr>
            <w:r w:rsidRPr="008C1AFA">
              <w:rPr>
                <w:rFonts w:eastAsia="Times New Roman" w:cstheme="minorHAnsi"/>
                <w:color w:val="000000"/>
                <w:lang w:eastAsia="ar-SA"/>
              </w:rPr>
              <w:t>Podizanje kvalitete nastave za učenike s teškoćama u razvoju</w:t>
            </w:r>
          </w:p>
          <w:p w:rsidR="008C1AFA" w:rsidRPr="008C1AFA" w:rsidRDefault="008C1AFA" w:rsidP="008C1AFA">
            <w:pPr>
              <w:shd w:val="clear" w:color="auto" w:fill="FFFFFF"/>
              <w:suppressAutoHyphens/>
              <w:spacing w:after="0" w:line="100" w:lineRule="atLeast"/>
              <w:ind w:left="160" w:right="230"/>
              <w:jc w:val="both"/>
              <w:rPr>
                <w:rFonts w:eastAsia="Times New Roman" w:cstheme="minorHAnsi"/>
                <w:lang w:eastAsia="ar-SA"/>
              </w:rPr>
            </w:pPr>
          </w:p>
        </w:tc>
      </w:tr>
      <w:tr w:rsidR="008C1AFA" w:rsidRPr="008C1AFA" w:rsidTr="00C36C04">
        <w:trPr>
          <w:trHeight w:val="851"/>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ZAKONSKA OSNOVA ZA PROVOĐENJE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jc w:val="both"/>
              <w:rPr>
                <w:rFonts w:eastAsia="Calibri" w:cstheme="minorHAnsi"/>
                <w:bCs/>
                <w:lang w:eastAsia="ar-SA"/>
              </w:rPr>
            </w:pPr>
            <w:r w:rsidRPr="008C1AFA">
              <w:rPr>
                <w:rFonts w:eastAsia="Calibri" w:cstheme="minorHAnsi"/>
                <w:bCs/>
                <w:lang w:eastAsia="ar-SA"/>
              </w:rPr>
              <w:t>Godišnji plan i program rada škole, Kurikulum škole, Zakon o proračunu, Zakon o obrazovanju, Državni pedagoški standard osnovnoškolskog odgoja i obrazovanja.</w:t>
            </w:r>
          </w:p>
        </w:tc>
      </w:tr>
      <w:tr w:rsidR="008C1AFA" w:rsidRPr="008C1AFA" w:rsidTr="00C36C04">
        <w:trPr>
          <w:trHeight w:val="1403"/>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ISHODIŠTE I POKAZATELJI NA KOJIMA SE ZASNIVAJU IZRAČUNI I SREDSTVA ZA PROVOĐENJE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r w:rsidRPr="008C1AFA">
              <w:rPr>
                <w:rFonts w:eastAsia="Calibri" w:cstheme="minorHAnsi"/>
                <w:lang w:eastAsia="ar-SA"/>
              </w:rPr>
              <w:t>Izračun sredstava se temelji na:</w:t>
            </w:r>
          </w:p>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r w:rsidRPr="008C1AFA">
              <w:rPr>
                <w:rFonts w:eastAsia="Calibri" w:cstheme="minorHAnsi"/>
                <w:lang w:eastAsia="ar-SA"/>
              </w:rPr>
              <w:t>•</w:t>
            </w:r>
            <w:r w:rsidRPr="008C1AFA">
              <w:rPr>
                <w:rFonts w:eastAsia="Calibri" w:cstheme="minorHAnsi"/>
                <w:lang w:eastAsia="ar-SA"/>
              </w:rPr>
              <w:tab/>
              <w:t>Odluci Karlovačke županije o broju odobrenih pomoćnika u nastavi</w:t>
            </w:r>
          </w:p>
        </w:tc>
      </w:tr>
      <w:tr w:rsidR="008C1AFA" w:rsidRPr="008C1AFA" w:rsidTr="00C36C04">
        <w:trPr>
          <w:trHeight w:val="827"/>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NAČIN I SREDSTVA ZA REALIZACIJU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r w:rsidRPr="008C1AFA">
              <w:rPr>
                <w:rFonts w:eastAsia="Calibri" w:cstheme="minorHAnsi"/>
                <w:lang w:eastAsia="ar-SA"/>
              </w:rPr>
              <w:t xml:space="preserve">U školskoj godini 2021./2022. u Školi su bila zaposlena 2 pomoćnika u nastavi, a koja se financiraju iz projekta „Karlovačka županija za </w:t>
            </w:r>
            <w:proofErr w:type="spellStart"/>
            <w:r w:rsidRPr="008C1AFA">
              <w:rPr>
                <w:rFonts w:eastAsia="Calibri" w:cstheme="minorHAnsi"/>
                <w:lang w:eastAsia="ar-SA"/>
              </w:rPr>
              <w:t>inkluzivne</w:t>
            </w:r>
            <w:proofErr w:type="spellEnd"/>
            <w:r w:rsidRPr="008C1AFA">
              <w:rPr>
                <w:rFonts w:eastAsia="Calibri" w:cstheme="minorHAnsi"/>
                <w:lang w:eastAsia="ar-SA"/>
              </w:rPr>
              <w:t xml:space="preserve"> škole“.</w:t>
            </w:r>
          </w:p>
        </w:tc>
      </w:tr>
      <w:tr w:rsidR="008C1AFA" w:rsidRPr="008C1AFA" w:rsidTr="00C36C04">
        <w:trPr>
          <w:trHeight w:val="827"/>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IZVRŠENJE 01.01.-31.12.2022.</w:t>
            </w:r>
          </w:p>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(PLAN/OSTVARENJE)</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tbl>
            <w:tblPr>
              <w:tblStyle w:val="Reetkatablice"/>
              <w:tblW w:w="0" w:type="auto"/>
              <w:tblLayout w:type="fixed"/>
              <w:tblLook w:val="04A0" w:firstRow="1" w:lastRow="0" w:firstColumn="1" w:lastColumn="0" w:noHBand="0" w:noVBand="1"/>
            </w:tblPr>
            <w:tblGrid>
              <w:gridCol w:w="2401"/>
              <w:gridCol w:w="2401"/>
              <w:gridCol w:w="2401"/>
            </w:tblGrid>
            <w:tr w:rsidR="008C1AFA" w:rsidRPr="008C1AFA" w:rsidTr="00C36C04">
              <w:tc>
                <w:tcPr>
                  <w:tcW w:w="2401" w:type="dxa"/>
                  <w:shd w:val="clear" w:color="auto" w:fill="D9D9D9" w:themeFill="background1" w:themeFillShade="D9"/>
                </w:tcPr>
                <w:p w:rsidR="008C1AFA" w:rsidRPr="008C1AFA" w:rsidRDefault="008C1AFA" w:rsidP="008C1AFA">
                  <w:pPr>
                    <w:suppressAutoHyphens/>
                    <w:autoSpaceDE w:val="0"/>
                    <w:snapToGrid w:val="0"/>
                    <w:spacing w:line="100" w:lineRule="atLeast"/>
                    <w:ind w:right="227"/>
                    <w:jc w:val="both"/>
                    <w:rPr>
                      <w:rFonts w:eastAsia="Calibri" w:cstheme="minorHAnsi"/>
                      <w:lang w:eastAsia="ar-SA"/>
                    </w:rPr>
                  </w:pPr>
                  <w:r w:rsidRPr="008C1AFA">
                    <w:rPr>
                      <w:rFonts w:eastAsiaTheme="minorHAnsi" w:cstheme="minorHAnsi"/>
                      <w:lang w:eastAsia="en-US"/>
                    </w:rPr>
                    <w:t>Aktivnost/projekt</w:t>
                  </w:r>
                </w:p>
              </w:tc>
              <w:tc>
                <w:tcPr>
                  <w:tcW w:w="2401" w:type="dxa"/>
                  <w:shd w:val="clear" w:color="auto" w:fill="D9D9D9" w:themeFill="background1" w:themeFillShade="D9"/>
                </w:tcPr>
                <w:p w:rsidR="008C1AFA" w:rsidRPr="008C1AFA" w:rsidRDefault="008C1AFA" w:rsidP="008C1AFA">
                  <w:pPr>
                    <w:suppressAutoHyphens/>
                    <w:autoSpaceDE w:val="0"/>
                    <w:snapToGrid w:val="0"/>
                    <w:spacing w:line="100" w:lineRule="atLeast"/>
                    <w:ind w:right="227"/>
                    <w:jc w:val="both"/>
                    <w:rPr>
                      <w:rFonts w:eastAsia="Calibri" w:cstheme="minorHAnsi"/>
                      <w:lang w:eastAsia="ar-SA"/>
                    </w:rPr>
                  </w:pPr>
                  <w:r w:rsidRPr="008C1AFA">
                    <w:rPr>
                      <w:rFonts w:eastAsiaTheme="minorHAnsi" w:cstheme="minorHAnsi"/>
                      <w:lang w:eastAsia="en-US"/>
                    </w:rPr>
                    <w:t>Plan 2022.</w:t>
                  </w:r>
                </w:p>
              </w:tc>
              <w:tc>
                <w:tcPr>
                  <w:tcW w:w="2401" w:type="dxa"/>
                  <w:shd w:val="clear" w:color="auto" w:fill="D9D9D9" w:themeFill="background1" w:themeFillShade="D9"/>
                </w:tcPr>
                <w:p w:rsidR="008C1AFA" w:rsidRPr="008C1AFA" w:rsidRDefault="008C1AFA" w:rsidP="008C1AFA">
                  <w:pPr>
                    <w:jc w:val="center"/>
                    <w:rPr>
                      <w:rFonts w:eastAsiaTheme="minorHAnsi" w:cstheme="minorHAnsi"/>
                      <w:lang w:eastAsia="en-US"/>
                    </w:rPr>
                  </w:pPr>
                  <w:r w:rsidRPr="008C1AFA">
                    <w:rPr>
                      <w:rFonts w:eastAsiaTheme="minorHAnsi" w:cstheme="minorHAnsi"/>
                      <w:lang w:eastAsia="en-US"/>
                    </w:rPr>
                    <w:t xml:space="preserve">Izvršenje </w:t>
                  </w:r>
                </w:p>
                <w:p w:rsidR="008C1AFA" w:rsidRPr="008C1AFA" w:rsidRDefault="008C1AFA" w:rsidP="008C1AFA">
                  <w:pPr>
                    <w:suppressAutoHyphens/>
                    <w:autoSpaceDE w:val="0"/>
                    <w:snapToGrid w:val="0"/>
                    <w:spacing w:line="100" w:lineRule="atLeast"/>
                    <w:ind w:right="227"/>
                    <w:jc w:val="both"/>
                    <w:rPr>
                      <w:rFonts w:eastAsia="Calibri" w:cstheme="minorHAnsi"/>
                      <w:lang w:eastAsia="ar-SA"/>
                    </w:rPr>
                  </w:pPr>
                  <w:r w:rsidRPr="008C1AFA">
                    <w:rPr>
                      <w:rFonts w:eastAsiaTheme="minorHAnsi" w:cstheme="minorHAnsi"/>
                      <w:lang w:eastAsia="en-US"/>
                    </w:rPr>
                    <w:t>1.1.-</w:t>
                  </w:r>
                  <w:r w:rsidRPr="008C1AFA">
                    <w:rPr>
                      <w:rFonts w:eastAsia="Calibri" w:cstheme="minorHAnsi"/>
                      <w:lang w:eastAsia="ar-SA"/>
                    </w:rPr>
                    <w:t xml:space="preserve"> 31.12.2022</w:t>
                  </w:r>
                  <w:r w:rsidRPr="008C1AFA">
                    <w:rPr>
                      <w:rFonts w:eastAsiaTheme="minorHAnsi" w:cstheme="minorHAnsi"/>
                      <w:lang w:eastAsia="en-US"/>
                    </w:rPr>
                    <w:t>.</w:t>
                  </w:r>
                </w:p>
              </w:tc>
            </w:tr>
            <w:tr w:rsidR="008C1AFA" w:rsidRPr="008C1AFA" w:rsidTr="00C36C04">
              <w:tc>
                <w:tcPr>
                  <w:tcW w:w="2401" w:type="dxa"/>
                  <w:vAlign w:val="center"/>
                </w:tcPr>
                <w:p w:rsidR="008C1AFA" w:rsidRPr="008C1AFA" w:rsidRDefault="008C1AFA" w:rsidP="008C1AFA">
                  <w:pPr>
                    <w:suppressAutoHyphens/>
                    <w:autoSpaceDE w:val="0"/>
                    <w:snapToGrid w:val="0"/>
                    <w:spacing w:line="100" w:lineRule="atLeast"/>
                    <w:ind w:right="227"/>
                    <w:jc w:val="both"/>
                    <w:rPr>
                      <w:rFonts w:eastAsia="Calibri" w:cstheme="minorHAnsi"/>
                      <w:lang w:eastAsia="ar-SA"/>
                    </w:rPr>
                  </w:pPr>
                  <w:r w:rsidRPr="008C1AFA">
                    <w:rPr>
                      <w:rFonts w:eastAsiaTheme="minorHAnsi" w:cstheme="minorHAnsi"/>
                      <w:lang w:eastAsia="en-US"/>
                    </w:rPr>
                    <w:t>Pomoćnici u nastavi</w:t>
                  </w:r>
                </w:p>
              </w:tc>
              <w:tc>
                <w:tcPr>
                  <w:tcW w:w="2401" w:type="dxa"/>
                  <w:vAlign w:val="center"/>
                </w:tcPr>
                <w:p w:rsidR="008C1AFA" w:rsidRPr="008C1AFA" w:rsidRDefault="008C1AFA" w:rsidP="008C1AFA">
                  <w:pPr>
                    <w:suppressAutoHyphens/>
                    <w:autoSpaceDE w:val="0"/>
                    <w:snapToGrid w:val="0"/>
                    <w:spacing w:line="100" w:lineRule="atLeast"/>
                    <w:ind w:right="227"/>
                    <w:jc w:val="both"/>
                    <w:rPr>
                      <w:rFonts w:eastAsia="Calibri" w:cstheme="minorHAnsi"/>
                      <w:lang w:eastAsia="ar-SA"/>
                    </w:rPr>
                  </w:pPr>
                  <w:r w:rsidRPr="008C1AFA">
                    <w:rPr>
                      <w:rFonts w:eastAsiaTheme="minorHAnsi" w:cstheme="minorHAnsi"/>
                      <w:lang w:eastAsia="en-US"/>
                    </w:rPr>
                    <w:t>118.100,00</w:t>
                  </w:r>
                </w:p>
              </w:tc>
              <w:tc>
                <w:tcPr>
                  <w:tcW w:w="2401" w:type="dxa"/>
                  <w:vAlign w:val="center"/>
                </w:tcPr>
                <w:p w:rsidR="008C1AFA" w:rsidRPr="008C1AFA" w:rsidRDefault="008C1AFA" w:rsidP="008C1AFA">
                  <w:pPr>
                    <w:suppressAutoHyphens/>
                    <w:autoSpaceDE w:val="0"/>
                    <w:snapToGrid w:val="0"/>
                    <w:spacing w:line="100" w:lineRule="atLeast"/>
                    <w:ind w:right="227"/>
                    <w:jc w:val="both"/>
                    <w:rPr>
                      <w:rFonts w:eastAsia="Calibri" w:cstheme="minorHAnsi"/>
                      <w:lang w:eastAsia="ar-SA"/>
                    </w:rPr>
                  </w:pPr>
                  <w:r w:rsidRPr="008C1AFA">
                    <w:rPr>
                      <w:rFonts w:eastAsiaTheme="minorHAnsi" w:cstheme="minorHAnsi"/>
                      <w:lang w:eastAsia="en-US"/>
                    </w:rPr>
                    <w:t>98.633,67</w:t>
                  </w:r>
                </w:p>
              </w:tc>
            </w:tr>
          </w:tbl>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p>
        </w:tc>
      </w:tr>
      <w:tr w:rsidR="008C1AFA" w:rsidRPr="008C1AFA" w:rsidTr="00C36C04">
        <w:trPr>
          <w:trHeight w:val="567"/>
        </w:trPr>
        <w:tc>
          <w:tcPr>
            <w:tcW w:w="3007" w:type="dxa"/>
            <w:tcBorders>
              <w:top w:val="single" w:sz="6" w:space="0" w:color="auto"/>
              <w:left w:val="single" w:sz="6" w:space="0" w:color="auto"/>
              <w:bottom w:val="single" w:sz="20" w:space="0" w:color="000000"/>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POKAZATELJI USPJEŠNOSTI U RAZDOBLJU 01.01.-31.12.2022.</w:t>
            </w:r>
          </w:p>
        </w:tc>
        <w:tc>
          <w:tcPr>
            <w:tcW w:w="7232" w:type="dxa"/>
            <w:gridSpan w:val="6"/>
            <w:tcBorders>
              <w:top w:val="single" w:sz="6" w:space="0" w:color="auto"/>
              <w:left w:val="single" w:sz="6" w:space="0" w:color="auto"/>
              <w:bottom w:val="single" w:sz="20" w:space="0" w:color="000000"/>
              <w:right w:val="single" w:sz="6" w:space="0" w:color="auto"/>
            </w:tcBorders>
            <w:shd w:val="clear" w:color="auto" w:fill="auto"/>
            <w:vAlign w:val="center"/>
          </w:tcPr>
          <w:p w:rsidR="008C1AFA" w:rsidRPr="008C1AFA" w:rsidRDefault="008C1AFA" w:rsidP="008C1AFA">
            <w:pPr>
              <w:suppressAutoHyphens/>
              <w:snapToGrid w:val="0"/>
              <w:spacing w:after="0" w:line="240" w:lineRule="auto"/>
              <w:ind w:left="210" w:right="225"/>
              <w:jc w:val="both"/>
              <w:rPr>
                <w:rFonts w:eastAsia="Calibri" w:cstheme="minorHAnsi"/>
                <w:bCs/>
                <w:lang w:eastAsia="ar-SA"/>
              </w:rPr>
            </w:pPr>
            <w:r w:rsidRPr="008C1AFA">
              <w:rPr>
                <w:rFonts w:eastAsia="Calibri" w:cstheme="minorHAnsi"/>
                <w:bCs/>
                <w:lang w:eastAsia="ar-SA"/>
              </w:rPr>
              <w:t>Pomoćnici u nastavi svakodnevno su pomagali dodijeljenim učenicima s teškoćama u razvoju te su učenici uspješno savladali sve zadatke zadane od strane učitelja.</w:t>
            </w:r>
          </w:p>
        </w:tc>
      </w:tr>
      <w:tr w:rsidR="008C1AFA" w:rsidRPr="008C1AFA" w:rsidTr="00C36C04">
        <w:trPr>
          <w:gridAfter w:val="1"/>
          <w:wAfter w:w="12" w:type="dxa"/>
          <w:trHeight w:val="556"/>
        </w:trPr>
        <w:tc>
          <w:tcPr>
            <w:tcW w:w="3007" w:type="dxa"/>
            <w:tcBorders>
              <w:top w:val="single" w:sz="4" w:space="0" w:color="auto"/>
              <w:left w:val="single" w:sz="18" w:space="0" w:color="auto"/>
              <w:bottom w:val="single" w:sz="18" w:space="0" w:color="auto"/>
              <w:right w:val="single" w:sz="18"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
                <w:lang w:eastAsia="ar-SA"/>
              </w:rPr>
            </w:pPr>
            <w:r w:rsidRPr="008C1AFA">
              <w:rPr>
                <w:rFonts w:eastAsia="Calibri" w:cstheme="minorHAnsi"/>
                <w:b/>
                <w:lang w:eastAsia="ar-SA"/>
              </w:rPr>
              <w:t>NAZIV PROGRAMA</w:t>
            </w:r>
          </w:p>
        </w:tc>
        <w:tc>
          <w:tcPr>
            <w:tcW w:w="7220"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rsidR="008C1AFA" w:rsidRPr="008C1AFA" w:rsidRDefault="008C1AFA" w:rsidP="008C1AFA">
            <w:pPr>
              <w:suppressAutoHyphens/>
              <w:autoSpaceDE w:val="0"/>
              <w:snapToGrid w:val="0"/>
              <w:spacing w:after="0" w:line="360" w:lineRule="auto"/>
              <w:jc w:val="both"/>
              <w:rPr>
                <w:rFonts w:eastAsia="Calibri" w:cstheme="minorHAnsi"/>
                <w:b/>
                <w:bCs/>
                <w:lang w:eastAsia="ar-SA"/>
              </w:rPr>
            </w:pPr>
            <w:r w:rsidRPr="008C1AFA">
              <w:rPr>
                <w:rFonts w:eastAsia="Calibri" w:cstheme="minorHAnsi"/>
                <w:b/>
                <w:bCs/>
                <w:lang w:eastAsia="ar-SA"/>
              </w:rPr>
              <w:t>OSIGURANJE ŠKOLSKE PREHRANE ZA DJECU U RIZIKU OD SIROMAŠTVA KARLOVAČKE ŽUPANIJE</w:t>
            </w:r>
          </w:p>
        </w:tc>
      </w:tr>
      <w:tr w:rsidR="008C1AFA" w:rsidRPr="008C1AFA" w:rsidTr="00C36C04">
        <w:trPr>
          <w:gridAfter w:val="1"/>
          <w:wAfter w:w="12" w:type="dxa"/>
          <w:trHeight w:val="556"/>
        </w:trPr>
        <w:tc>
          <w:tcPr>
            <w:tcW w:w="3007" w:type="dxa"/>
            <w:tcBorders>
              <w:top w:val="single" w:sz="4" w:space="0" w:color="auto"/>
              <w:left w:val="single" w:sz="18" w:space="0" w:color="auto"/>
              <w:bottom w:val="single" w:sz="18" w:space="0" w:color="auto"/>
              <w:right w:val="single" w:sz="18"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
                <w:lang w:eastAsia="ar-SA"/>
              </w:rPr>
            </w:pPr>
            <w:r w:rsidRPr="008C1AFA">
              <w:rPr>
                <w:rFonts w:eastAsia="Calibri" w:cstheme="minorHAnsi"/>
                <w:b/>
                <w:lang w:eastAsia="ar-SA"/>
              </w:rPr>
              <w:t>Aktivnost:</w:t>
            </w:r>
          </w:p>
        </w:tc>
        <w:tc>
          <w:tcPr>
            <w:tcW w:w="7220"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rsidR="008C1AFA" w:rsidRPr="008C1AFA" w:rsidRDefault="008C1AFA" w:rsidP="008C1AFA">
            <w:pPr>
              <w:suppressAutoHyphens/>
              <w:autoSpaceDE w:val="0"/>
              <w:snapToGrid w:val="0"/>
              <w:spacing w:after="0" w:line="360" w:lineRule="auto"/>
              <w:jc w:val="both"/>
              <w:rPr>
                <w:rFonts w:eastAsia="Calibri" w:cstheme="minorHAnsi"/>
                <w:b/>
                <w:bCs/>
                <w:lang w:eastAsia="ar-SA"/>
              </w:rPr>
            </w:pPr>
            <w:r w:rsidRPr="008C1AFA">
              <w:rPr>
                <w:rFonts w:eastAsia="Calibri" w:cstheme="minorHAnsi"/>
                <w:bCs/>
                <w:lang w:eastAsia="ar-SA"/>
              </w:rPr>
              <w:t>A100176: Osiguranje školske prehrane za djecu u riziku od siromaštva Karlovačke županije</w:t>
            </w:r>
          </w:p>
        </w:tc>
      </w:tr>
      <w:tr w:rsidR="008C1AFA" w:rsidRPr="008C1AFA" w:rsidTr="00C36C04">
        <w:trPr>
          <w:trHeight w:val="557"/>
        </w:trPr>
        <w:tc>
          <w:tcPr>
            <w:tcW w:w="3007" w:type="dxa"/>
            <w:tcBorders>
              <w:top w:val="single" w:sz="18"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OPĆI CILJ</w:t>
            </w:r>
          </w:p>
        </w:tc>
        <w:tc>
          <w:tcPr>
            <w:tcW w:w="7232" w:type="dxa"/>
            <w:gridSpan w:val="6"/>
            <w:tcBorders>
              <w:top w:val="single" w:sz="18"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pacing w:after="0" w:line="240" w:lineRule="auto"/>
              <w:jc w:val="both"/>
              <w:rPr>
                <w:rFonts w:eastAsia="Times New Roman" w:cstheme="minorHAnsi"/>
                <w:lang w:eastAsia="ar-SA"/>
              </w:rPr>
            </w:pPr>
            <w:r w:rsidRPr="008C1AFA">
              <w:rPr>
                <w:rFonts w:eastAsia="Calibri" w:cstheme="minorHAnsi"/>
                <w:lang w:eastAsia="en-US"/>
              </w:rPr>
              <w:t>Pomoć učenicima i roditeljima čija su djeca u riziku od siromaštva.</w:t>
            </w:r>
          </w:p>
        </w:tc>
      </w:tr>
      <w:tr w:rsidR="008C1AFA" w:rsidRPr="008C1AFA" w:rsidTr="00C36C04">
        <w:trPr>
          <w:trHeight w:val="686"/>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POSEBNI CILJEVI</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hd w:val="clear" w:color="auto" w:fill="FFFFFF"/>
              <w:suppressAutoHyphens/>
              <w:spacing w:after="0" w:line="100" w:lineRule="atLeast"/>
              <w:ind w:left="160" w:right="230"/>
              <w:jc w:val="both"/>
              <w:rPr>
                <w:rFonts w:eastAsia="Times New Roman" w:cstheme="minorHAnsi"/>
                <w:lang w:eastAsia="ar-SA"/>
              </w:rPr>
            </w:pPr>
            <w:r w:rsidRPr="008C1AFA">
              <w:rPr>
                <w:rFonts w:eastAsia="Times New Roman" w:cstheme="minorHAnsi"/>
                <w:lang w:eastAsia="ar-SA"/>
              </w:rPr>
              <w:t>Osigurati topli obrok za djecu u riziku od siromaštva</w:t>
            </w:r>
          </w:p>
        </w:tc>
      </w:tr>
      <w:tr w:rsidR="008C1AFA" w:rsidRPr="008C1AFA" w:rsidTr="00C36C04">
        <w:trPr>
          <w:trHeight w:val="851"/>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ZAKONSKA OSNOVA ZA PROVOĐENJE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jc w:val="both"/>
              <w:rPr>
                <w:rFonts w:eastAsia="Calibri" w:cstheme="minorHAnsi"/>
                <w:bCs/>
                <w:lang w:eastAsia="ar-SA"/>
              </w:rPr>
            </w:pPr>
            <w:r w:rsidRPr="008C1AFA">
              <w:rPr>
                <w:rFonts w:eastAsia="Calibri" w:cstheme="minorHAnsi"/>
                <w:bCs/>
                <w:lang w:eastAsia="ar-SA"/>
              </w:rPr>
              <w:t>Godišnji plan i program rada škole, Kurikulum škole, Zakon o proračunu, Zakon o obrazovanju, Državni pedagoški standard osnovnoškolskog odgoja i obrazovanja.</w:t>
            </w:r>
          </w:p>
        </w:tc>
      </w:tr>
      <w:tr w:rsidR="008C1AFA" w:rsidRPr="008C1AFA" w:rsidTr="00C36C04">
        <w:trPr>
          <w:trHeight w:val="1403"/>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lastRenderedPageBreak/>
              <w:t>ISHODIŠTE I POKAZATELJI NA KOJIMA SE ZASNIVAJU IZRAČUNI I SREDSTVA ZA PROVOĐENJE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r w:rsidRPr="008C1AFA">
              <w:rPr>
                <w:rFonts w:eastAsia="Calibri" w:cstheme="minorHAnsi"/>
                <w:lang w:eastAsia="ar-SA"/>
              </w:rPr>
              <w:t xml:space="preserve">Proračun Karlovačke županije za 2022. godinu </w:t>
            </w:r>
          </w:p>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r w:rsidRPr="008C1AFA">
              <w:rPr>
                <w:rFonts w:eastAsia="Calibri" w:cstheme="minorHAnsi"/>
                <w:lang w:eastAsia="ar-SA"/>
              </w:rPr>
              <w:t>Izračun sredstava se temelji na broj učenika koji sudjeluju u projektu „Osiguranje školske prehrane za djecu u riziku od siromaštva“</w:t>
            </w:r>
          </w:p>
        </w:tc>
      </w:tr>
      <w:tr w:rsidR="008C1AFA" w:rsidRPr="008C1AFA" w:rsidTr="00C36C04">
        <w:trPr>
          <w:trHeight w:val="827"/>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NAČIN I SREDSTVA ZA REALIZACIJU PROGRAMA</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r w:rsidRPr="008C1AFA">
              <w:rPr>
                <w:rFonts w:eastAsia="Calibri" w:cstheme="minorHAnsi"/>
                <w:lang w:eastAsia="ar-SA"/>
              </w:rPr>
              <w:t xml:space="preserve">Temeljem broja učenika koji sudjeluju u projektu „Osiguranje školske prehrane za djecu u riziku od siromaštva“ te mjesečnoj evidenciji njihova </w:t>
            </w:r>
            <w:proofErr w:type="spellStart"/>
            <w:r w:rsidRPr="008C1AFA">
              <w:rPr>
                <w:rFonts w:eastAsia="Calibri" w:cstheme="minorHAnsi"/>
                <w:lang w:eastAsia="ar-SA"/>
              </w:rPr>
              <w:t>prisutstva</w:t>
            </w:r>
            <w:proofErr w:type="spellEnd"/>
            <w:r w:rsidRPr="008C1AFA">
              <w:rPr>
                <w:rFonts w:eastAsia="Calibri" w:cstheme="minorHAnsi"/>
                <w:lang w:eastAsia="ar-SA"/>
              </w:rPr>
              <w:t xml:space="preserve"> na nastavi, Školi se refundiraju sredstva za nabavu namirnica za školsku kuhinju. </w:t>
            </w:r>
          </w:p>
        </w:tc>
      </w:tr>
      <w:tr w:rsidR="008C1AFA" w:rsidRPr="008C1AFA" w:rsidTr="00C36C04">
        <w:trPr>
          <w:trHeight w:val="827"/>
        </w:trPr>
        <w:tc>
          <w:tcPr>
            <w:tcW w:w="3007" w:type="dxa"/>
            <w:tcBorders>
              <w:top w:val="single" w:sz="6" w:space="0" w:color="auto"/>
              <w:left w:val="single" w:sz="6" w:space="0" w:color="auto"/>
              <w:bottom w:val="single" w:sz="6"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IZVRŠENJE 01.01.-31.12.2022.</w:t>
            </w:r>
          </w:p>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(PLAN/OSTVARENJE)</w:t>
            </w:r>
          </w:p>
        </w:tc>
        <w:tc>
          <w:tcPr>
            <w:tcW w:w="7232" w:type="dxa"/>
            <w:gridSpan w:val="6"/>
            <w:tcBorders>
              <w:top w:val="single" w:sz="6" w:space="0" w:color="auto"/>
              <w:left w:val="single" w:sz="6" w:space="0" w:color="auto"/>
              <w:bottom w:val="single" w:sz="6" w:space="0" w:color="auto"/>
              <w:right w:val="single" w:sz="6" w:space="0" w:color="auto"/>
            </w:tcBorders>
            <w:shd w:val="clear" w:color="auto" w:fill="auto"/>
            <w:vAlign w:val="center"/>
          </w:tcPr>
          <w:tbl>
            <w:tblPr>
              <w:tblStyle w:val="Reetkatablice"/>
              <w:tblW w:w="0" w:type="auto"/>
              <w:tblLayout w:type="fixed"/>
              <w:tblLook w:val="04A0" w:firstRow="1" w:lastRow="0" w:firstColumn="1" w:lastColumn="0" w:noHBand="0" w:noVBand="1"/>
            </w:tblPr>
            <w:tblGrid>
              <w:gridCol w:w="2401"/>
              <w:gridCol w:w="2401"/>
              <w:gridCol w:w="2401"/>
            </w:tblGrid>
            <w:tr w:rsidR="008C1AFA" w:rsidRPr="008C1AFA" w:rsidTr="00C36C04">
              <w:tc>
                <w:tcPr>
                  <w:tcW w:w="2401" w:type="dxa"/>
                  <w:shd w:val="clear" w:color="auto" w:fill="D9D9D9" w:themeFill="background1" w:themeFillShade="D9"/>
                </w:tcPr>
                <w:p w:rsidR="008C1AFA" w:rsidRPr="008C1AFA" w:rsidRDefault="008C1AFA" w:rsidP="008C1AFA">
                  <w:pPr>
                    <w:suppressAutoHyphens/>
                    <w:autoSpaceDE w:val="0"/>
                    <w:snapToGrid w:val="0"/>
                    <w:spacing w:line="100" w:lineRule="atLeast"/>
                    <w:ind w:right="227"/>
                    <w:jc w:val="both"/>
                    <w:rPr>
                      <w:rFonts w:eastAsia="Calibri" w:cstheme="minorHAnsi"/>
                      <w:lang w:eastAsia="ar-SA"/>
                    </w:rPr>
                  </w:pPr>
                  <w:r w:rsidRPr="008C1AFA">
                    <w:rPr>
                      <w:rFonts w:eastAsiaTheme="minorHAnsi" w:cstheme="minorHAnsi"/>
                      <w:lang w:eastAsia="en-US"/>
                    </w:rPr>
                    <w:t>Aktivnost/projekt</w:t>
                  </w:r>
                </w:p>
              </w:tc>
              <w:tc>
                <w:tcPr>
                  <w:tcW w:w="2401" w:type="dxa"/>
                  <w:shd w:val="clear" w:color="auto" w:fill="D9D9D9" w:themeFill="background1" w:themeFillShade="D9"/>
                </w:tcPr>
                <w:p w:rsidR="008C1AFA" w:rsidRPr="008C1AFA" w:rsidRDefault="008C1AFA" w:rsidP="008C1AFA">
                  <w:pPr>
                    <w:suppressAutoHyphens/>
                    <w:autoSpaceDE w:val="0"/>
                    <w:snapToGrid w:val="0"/>
                    <w:spacing w:line="100" w:lineRule="atLeast"/>
                    <w:ind w:right="227"/>
                    <w:jc w:val="both"/>
                    <w:rPr>
                      <w:rFonts w:eastAsia="Calibri" w:cstheme="minorHAnsi"/>
                      <w:lang w:eastAsia="ar-SA"/>
                    </w:rPr>
                  </w:pPr>
                  <w:r w:rsidRPr="008C1AFA">
                    <w:rPr>
                      <w:rFonts w:eastAsiaTheme="minorHAnsi" w:cstheme="minorHAnsi"/>
                      <w:lang w:eastAsia="en-US"/>
                    </w:rPr>
                    <w:t>Plan 2022.</w:t>
                  </w:r>
                </w:p>
              </w:tc>
              <w:tc>
                <w:tcPr>
                  <w:tcW w:w="2401" w:type="dxa"/>
                  <w:shd w:val="clear" w:color="auto" w:fill="D9D9D9" w:themeFill="background1" w:themeFillShade="D9"/>
                </w:tcPr>
                <w:p w:rsidR="008C1AFA" w:rsidRPr="008C1AFA" w:rsidRDefault="008C1AFA" w:rsidP="008C1AFA">
                  <w:pPr>
                    <w:jc w:val="center"/>
                    <w:rPr>
                      <w:rFonts w:eastAsiaTheme="minorHAnsi" w:cstheme="minorHAnsi"/>
                      <w:lang w:eastAsia="en-US"/>
                    </w:rPr>
                  </w:pPr>
                  <w:r w:rsidRPr="008C1AFA">
                    <w:rPr>
                      <w:rFonts w:eastAsiaTheme="minorHAnsi" w:cstheme="minorHAnsi"/>
                      <w:lang w:eastAsia="en-US"/>
                    </w:rPr>
                    <w:t xml:space="preserve">Izvršenje </w:t>
                  </w:r>
                </w:p>
                <w:p w:rsidR="008C1AFA" w:rsidRPr="008C1AFA" w:rsidRDefault="008C1AFA" w:rsidP="008C1AFA">
                  <w:pPr>
                    <w:suppressAutoHyphens/>
                    <w:autoSpaceDE w:val="0"/>
                    <w:snapToGrid w:val="0"/>
                    <w:spacing w:line="100" w:lineRule="atLeast"/>
                    <w:ind w:right="227"/>
                    <w:jc w:val="both"/>
                    <w:rPr>
                      <w:rFonts w:eastAsia="Calibri" w:cstheme="minorHAnsi"/>
                      <w:lang w:eastAsia="ar-SA"/>
                    </w:rPr>
                  </w:pPr>
                  <w:r w:rsidRPr="008C1AFA">
                    <w:rPr>
                      <w:rFonts w:eastAsiaTheme="minorHAnsi" w:cstheme="minorHAnsi"/>
                      <w:lang w:eastAsia="en-US"/>
                    </w:rPr>
                    <w:t>1.1.-</w:t>
                  </w:r>
                  <w:r w:rsidRPr="008C1AFA">
                    <w:rPr>
                      <w:rFonts w:eastAsia="Calibri" w:cstheme="minorHAnsi"/>
                      <w:lang w:eastAsia="ar-SA"/>
                    </w:rPr>
                    <w:t xml:space="preserve"> 31.12.2022</w:t>
                  </w:r>
                  <w:r w:rsidRPr="008C1AFA">
                    <w:rPr>
                      <w:rFonts w:eastAsiaTheme="minorHAnsi" w:cstheme="minorHAnsi"/>
                      <w:lang w:eastAsia="en-US"/>
                    </w:rPr>
                    <w:t>.</w:t>
                  </w:r>
                </w:p>
              </w:tc>
            </w:tr>
            <w:tr w:rsidR="008C1AFA" w:rsidRPr="008C1AFA" w:rsidTr="00C36C04">
              <w:tc>
                <w:tcPr>
                  <w:tcW w:w="2401" w:type="dxa"/>
                  <w:vAlign w:val="center"/>
                </w:tcPr>
                <w:p w:rsidR="008C1AFA" w:rsidRPr="008C1AFA" w:rsidRDefault="008C1AFA" w:rsidP="008C1AFA">
                  <w:pPr>
                    <w:suppressAutoHyphens/>
                    <w:autoSpaceDE w:val="0"/>
                    <w:snapToGrid w:val="0"/>
                    <w:spacing w:line="100" w:lineRule="atLeast"/>
                    <w:ind w:right="227"/>
                    <w:jc w:val="both"/>
                    <w:rPr>
                      <w:rFonts w:eastAsia="Calibri" w:cstheme="minorHAnsi"/>
                      <w:lang w:eastAsia="ar-SA"/>
                    </w:rPr>
                  </w:pPr>
                  <w:r w:rsidRPr="008C1AFA">
                    <w:rPr>
                      <w:rFonts w:eastAsia="Calibri" w:cstheme="minorHAnsi"/>
                      <w:lang w:eastAsia="ar-SA"/>
                    </w:rPr>
                    <w:t>Osiguranje školske prehrane za djecu u riziku od siromaštva Karlovačke županije</w:t>
                  </w:r>
                </w:p>
              </w:tc>
              <w:tc>
                <w:tcPr>
                  <w:tcW w:w="2401" w:type="dxa"/>
                  <w:vAlign w:val="center"/>
                </w:tcPr>
                <w:p w:rsidR="008C1AFA" w:rsidRPr="008C1AFA" w:rsidRDefault="008C1AFA" w:rsidP="008C1AFA">
                  <w:pPr>
                    <w:suppressAutoHyphens/>
                    <w:autoSpaceDE w:val="0"/>
                    <w:snapToGrid w:val="0"/>
                    <w:spacing w:line="100" w:lineRule="atLeast"/>
                    <w:ind w:right="227"/>
                    <w:jc w:val="both"/>
                    <w:rPr>
                      <w:rFonts w:eastAsia="Calibri" w:cstheme="minorHAnsi"/>
                      <w:lang w:eastAsia="ar-SA"/>
                    </w:rPr>
                  </w:pPr>
                  <w:r w:rsidRPr="008C1AFA">
                    <w:rPr>
                      <w:rFonts w:eastAsiaTheme="minorHAnsi" w:cstheme="minorHAnsi"/>
                      <w:lang w:eastAsia="en-US"/>
                    </w:rPr>
                    <w:t>90.000,00</w:t>
                  </w:r>
                </w:p>
              </w:tc>
              <w:tc>
                <w:tcPr>
                  <w:tcW w:w="2401" w:type="dxa"/>
                  <w:vAlign w:val="center"/>
                </w:tcPr>
                <w:p w:rsidR="008C1AFA" w:rsidRPr="008C1AFA" w:rsidRDefault="008C1AFA" w:rsidP="008C1AFA">
                  <w:pPr>
                    <w:suppressAutoHyphens/>
                    <w:autoSpaceDE w:val="0"/>
                    <w:snapToGrid w:val="0"/>
                    <w:spacing w:line="100" w:lineRule="atLeast"/>
                    <w:ind w:right="227"/>
                    <w:jc w:val="both"/>
                    <w:rPr>
                      <w:rFonts w:eastAsia="Calibri" w:cstheme="minorHAnsi"/>
                      <w:lang w:eastAsia="ar-SA"/>
                    </w:rPr>
                  </w:pPr>
                  <w:r w:rsidRPr="008C1AFA">
                    <w:rPr>
                      <w:rFonts w:eastAsiaTheme="minorHAnsi" w:cstheme="minorHAnsi"/>
                      <w:lang w:eastAsia="en-US"/>
                    </w:rPr>
                    <w:t>88.356,91</w:t>
                  </w:r>
                </w:p>
              </w:tc>
            </w:tr>
          </w:tbl>
          <w:p w:rsidR="008C1AFA" w:rsidRPr="008C1AFA" w:rsidRDefault="008C1AFA" w:rsidP="008C1AFA">
            <w:pPr>
              <w:suppressAutoHyphens/>
              <w:autoSpaceDE w:val="0"/>
              <w:snapToGrid w:val="0"/>
              <w:spacing w:after="0" w:line="100" w:lineRule="atLeast"/>
              <w:ind w:right="227"/>
              <w:jc w:val="both"/>
              <w:rPr>
                <w:rFonts w:eastAsia="Calibri" w:cstheme="minorHAnsi"/>
                <w:lang w:eastAsia="ar-SA"/>
              </w:rPr>
            </w:pPr>
          </w:p>
        </w:tc>
      </w:tr>
      <w:tr w:rsidR="008C1AFA" w:rsidRPr="008C1AFA" w:rsidTr="00C36C04">
        <w:trPr>
          <w:trHeight w:val="567"/>
        </w:trPr>
        <w:tc>
          <w:tcPr>
            <w:tcW w:w="3007" w:type="dxa"/>
            <w:tcBorders>
              <w:top w:val="single" w:sz="6" w:space="0" w:color="auto"/>
              <w:left w:val="single" w:sz="6" w:space="0" w:color="auto"/>
              <w:bottom w:val="single" w:sz="18"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POKAZATELJI USPJEŠNOSTI U RAZDOBLJU 01.01.-31.12.2022.</w:t>
            </w:r>
          </w:p>
        </w:tc>
        <w:tc>
          <w:tcPr>
            <w:tcW w:w="7232" w:type="dxa"/>
            <w:gridSpan w:val="6"/>
            <w:tcBorders>
              <w:top w:val="single" w:sz="6" w:space="0" w:color="auto"/>
              <w:left w:val="single" w:sz="6" w:space="0" w:color="auto"/>
              <w:bottom w:val="single" w:sz="18" w:space="0" w:color="auto"/>
              <w:right w:val="single" w:sz="6" w:space="0" w:color="auto"/>
            </w:tcBorders>
            <w:shd w:val="clear" w:color="auto" w:fill="auto"/>
            <w:vAlign w:val="center"/>
          </w:tcPr>
          <w:p w:rsidR="008C1AFA" w:rsidRPr="008C1AFA" w:rsidRDefault="008C1AFA" w:rsidP="008C1AFA">
            <w:pPr>
              <w:suppressAutoHyphens/>
              <w:snapToGrid w:val="0"/>
              <w:spacing w:after="0" w:line="240" w:lineRule="auto"/>
              <w:ind w:left="210" w:right="225"/>
              <w:jc w:val="both"/>
              <w:rPr>
                <w:rFonts w:eastAsia="Calibri" w:cstheme="minorHAnsi"/>
                <w:bCs/>
                <w:lang w:eastAsia="ar-SA"/>
              </w:rPr>
            </w:pPr>
            <w:r w:rsidRPr="008C1AFA">
              <w:rPr>
                <w:rFonts w:eastAsia="Calibri" w:cstheme="minorHAnsi"/>
                <w:bCs/>
                <w:lang w:eastAsia="ar-SA"/>
              </w:rPr>
              <w:t xml:space="preserve">U školskoj godini 2021./2022. u okviru projekta „Osiguranje školske prehrane za djecu u riziku od siromaštva Karlovačke županije“ od plaćanja prehrane oslobođeno je 97 učenika, a u školskoj godini 2022./2023. 95 učenika. </w:t>
            </w:r>
          </w:p>
        </w:tc>
      </w:tr>
      <w:tr w:rsidR="008C1AFA" w:rsidRPr="008C1AFA" w:rsidTr="00C36C04">
        <w:trPr>
          <w:trHeight w:val="567"/>
        </w:trPr>
        <w:tc>
          <w:tcPr>
            <w:tcW w:w="3007" w:type="dxa"/>
            <w:tcBorders>
              <w:top w:val="single" w:sz="18" w:space="0" w:color="auto"/>
              <w:left w:val="single" w:sz="18" w:space="0" w:color="auto"/>
              <w:bottom w:val="single" w:sz="18" w:space="0" w:color="auto"/>
              <w:right w:val="single" w:sz="18"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NAZIV PROGRAMA</w:t>
            </w:r>
          </w:p>
        </w:tc>
        <w:tc>
          <w:tcPr>
            <w:tcW w:w="7232" w:type="dxa"/>
            <w:gridSpan w:val="6"/>
            <w:tcBorders>
              <w:top w:val="single" w:sz="18" w:space="0" w:color="auto"/>
              <w:left w:val="single" w:sz="18" w:space="0" w:color="auto"/>
              <w:bottom w:val="single" w:sz="18" w:space="0" w:color="auto"/>
              <w:right w:val="single" w:sz="18" w:space="0" w:color="auto"/>
            </w:tcBorders>
            <w:shd w:val="clear" w:color="auto" w:fill="auto"/>
            <w:vAlign w:val="center"/>
          </w:tcPr>
          <w:p w:rsidR="008C1AFA" w:rsidRPr="008C1AFA" w:rsidRDefault="008C1AFA" w:rsidP="008C1AFA">
            <w:pPr>
              <w:suppressAutoHyphens/>
              <w:snapToGrid w:val="0"/>
              <w:spacing w:after="0" w:line="240" w:lineRule="auto"/>
              <w:ind w:left="210" w:right="225"/>
              <w:jc w:val="both"/>
              <w:rPr>
                <w:rFonts w:eastAsia="Calibri" w:cstheme="minorHAnsi"/>
                <w:bCs/>
                <w:lang w:eastAsia="ar-SA"/>
              </w:rPr>
            </w:pPr>
            <w:r w:rsidRPr="008C1AFA">
              <w:rPr>
                <w:rFonts w:eastAsia="Calibri" w:cstheme="minorHAnsi"/>
                <w:b/>
                <w:bCs/>
                <w:lang w:eastAsia="ar-SA"/>
              </w:rPr>
              <w:t>MZOS – PLAĆE OŠ</w:t>
            </w:r>
          </w:p>
        </w:tc>
      </w:tr>
      <w:tr w:rsidR="008C1AFA" w:rsidRPr="008C1AFA" w:rsidTr="00C36C04">
        <w:trPr>
          <w:trHeight w:val="567"/>
        </w:trPr>
        <w:tc>
          <w:tcPr>
            <w:tcW w:w="3007" w:type="dxa"/>
            <w:tcBorders>
              <w:top w:val="single" w:sz="18" w:space="0" w:color="auto"/>
              <w:left w:val="single" w:sz="18" w:space="0" w:color="auto"/>
              <w:bottom w:val="single" w:sz="18" w:space="0" w:color="auto"/>
              <w:right w:val="single" w:sz="18"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Aktivnost:</w:t>
            </w:r>
          </w:p>
        </w:tc>
        <w:tc>
          <w:tcPr>
            <w:tcW w:w="7232" w:type="dxa"/>
            <w:gridSpan w:val="6"/>
            <w:tcBorders>
              <w:top w:val="single" w:sz="18" w:space="0" w:color="auto"/>
              <w:left w:val="single" w:sz="18" w:space="0" w:color="auto"/>
              <w:bottom w:val="single" w:sz="18" w:space="0" w:color="auto"/>
              <w:right w:val="single" w:sz="18" w:space="0" w:color="auto"/>
            </w:tcBorders>
            <w:shd w:val="clear" w:color="auto" w:fill="auto"/>
            <w:vAlign w:val="center"/>
          </w:tcPr>
          <w:p w:rsidR="008C1AFA" w:rsidRPr="008C1AFA" w:rsidRDefault="008C1AFA" w:rsidP="008C1AFA">
            <w:pPr>
              <w:suppressAutoHyphens/>
              <w:snapToGrid w:val="0"/>
              <w:spacing w:after="0" w:line="240" w:lineRule="auto"/>
              <w:ind w:left="210" w:right="225"/>
              <w:jc w:val="both"/>
              <w:rPr>
                <w:rFonts w:eastAsia="Calibri" w:cstheme="minorHAnsi"/>
                <w:bCs/>
                <w:lang w:eastAsia="ar-SA"/>
              </w:rPr>
            </w:pPr>
            <w:r w:rsidRPr="008C1AFA">
              <w:rPr>
                <w:rFonts w:eastAsia="Calibri" w:cstheme="minorHAnsi"/>
                <w:bCs/>
                <w:lang w:eastAsia="ar-SA"/>
              </w:rPr>
              <w:t>A200200 MZOS – Plaće OŠ</w:t>
            </w:r>
          </w:p>
        </w:tc>
      </w:tr>
      <w:tr w:rsidR="008C1AFA" w:rsidRPr="008C1AFA" w:rsidTr="00C36C04">
        <w:trPr>
          <w:trHeight w:val="567"/>
        </w:trPr>
        <w:tc>
          <w:tcPr>
            <w:tcW w:w="3007" w:type="dxa"/>
            <w:tcBorders>
              <w:top w:val="single" w:sz="18" w:space="0" w:color="auto"/>
              <w:left w:val="single" w:sz="4" w:space="0" w:color="auto"/>
              <w:bottom w:val="single" w:sz="4" w:space="0" w:color="auto"/>
              <w:right w:val="single" w:sz="4"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OPĆI CILJ</w:t>
            </w:r>
          </w:p>
        </w:tc>
        <w:tc>
          <w:tcPr>
            <w:tcW w:w="7232" w:type="dxa"/>
            <w:gridSpan w:val="6"/>
            <w:tcBorders>
              <w:top w:val="single" w:sz="18" w:space="0" w:color="auto"/>
              <w:left w:val="single" w:sz="4" w:space="0" w:color="auto"/>
              <w:bottom w:val="single" w:sz="4" w:space="0" w:color="auto"/>
              <w:right w:val="single" w:sz="4" w:space="0" w:color="auto"/>
            </w:tcBorders>
            <w:shd w:val="clear" w:color="auto" w:fill="auto"/>
            <w:vAlign w:val="center"/>
          </w:tcPr>
          <w:p w:rsidR="008C1AFA" w:rsidRPr="008C1AFA" w:rsidRDefault="008C1AFA" w:rsidP="008C1AFA">
            <w:pPr>
              <w:suppressAutoHyphens/>
              <w:snapToGrid w:val="0"/>
              <w:spacing w:after="0" w:line="240" w:lineRule="auto"/>
              <w:ind w:left="210" w:right="225"/>
              <w:jc w:val="both"/>
              <w:rPr>
                <w:rFonts w:eastAsia="Calibri" w:cstheme="minorHAnsi"/>
                <w:bCs/>
                <w:lang w:eastAsia="ar-SA"/>
              </w:rPr>
            </w:pPr>
            <w:r w:rsidRPr="008C1AFA">
              <w:rPr>
                <w:rFonts w:eastAsia="Calibri" w:cstheme="minorHAnsi"/>
                <w:bCs/>
                <w:lang w:eastAsia="ar-SA"/>
              </w:rPr>
              <w:t>Isplata plaće i materijalnih prava zaposlenicima škole</w:t>
            </w:r>
          </w:p>
        </w:tc>
      </w:tr>
      <w:tr w:rsidR="008C1AFA" w:rsidRPr="008C1AFA" w:rsidTr="00C36C04">
        <w:trPr>
          <w:trHeight w:val="567"/>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POSEBNI CILJEVI</w:t>
            </w:r>
          </w:p>
        </w:tc>
        <w:tc>
          <w:tcPr>
            <w:tcW w:w="72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C1AFA" w:rsidRPr="008C1AFA" w:rsidRDefault="008C1AFA" w:rsidP="008C1AFA">
            <w:pPr>
              <w:suppressAutoHyphens/>
              <w:snapToGrid w:val="0"/>
              <w:spacing w:after="0" w:line="240" w:lineRule="auto"/>
              <w:ind w:left="210" w:right="225"/>
              <w:jc w:val="both"/>
              <w:rPr>
                <w:rFonts w:eastAsia="Calibri" w:cstheme="minorHAnsi"/>
                <w:bCs/>
                <w:lang w:eastAsia="ar-SA"/>
              </w:rPr>
            </w:pPr>
            <w:r w:rsidRPr="008C1AFA">
              <w:rPr>
                <w:rFonts w:eastAsia="Calibri" w:cstheme="minorHAnsi"/>
                <w:bCs/>
                <w:lang w:eastAsia="ar-SA"/>
              </w:rPr>
              <w:t>Poticanje  rasta plaće zaposlenika u odgojno-obrazovnim ustanovama, a temeljem sporazuma između Sindikata i Vlade RH.</w:t>
            </w:r>
          </w:p>
        </w:tc>
      </w:tr>
      <w:tr w:rsidR="008C1AFA" w:rsidRPr="008C1AFA" w:rsidTr="00C36C04">
        <w:trPr>
          <w:trHeight w:val="567"/>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ZAKONSKA OSNOVA ZA PROVOĐENJE PROGRAMA</w:t>
            </w:r>
          </w:p>
        </w:tc>
        <w:tc>
          <w:tcPr>
            <w:tcW w:w="72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C1AFA" w:rsidRPr="008C1AFA" w:rsidRDefault="008C1AFA" w:rsidP="008C1AFA">
            <w:pPr>
              <w:suppressAutoHyphens/>
              <w:snapToGrid w:val="0"/>
              <w:spacing w:after="0" w:line="240" w:lineRule="auto"/>
              <w:ind w:left="210" w:right="225"/>
              <w:jc w:val="both"/>
              <w:rPr>
                <w:rFonts w:eastAsia="Calibri" w:cstheme="minorHAnsi"/>
                <w:bCs/>
                <w:lang w:eastAsia="ar-SA"/>
              </w:rPr>
            </w:pPr>
            <w:r w:rsidRPr="008C1AFA">
              <w:rPr>
                <w:rFonts w:eastAsia="Calibri" w:cstheme="minorHAnsi"/>
                <w:bCs/>
                <w:lang w:eastAsia="ar-SA"/>
              </w:rPr>
              <w:t>Zakon o radu, Temeljni kolektivni ugovor za službenike i namještenike u javnim službama, Zakon o porezu na dohodak, Zakon o profesionalnoj rehabilitaciji i zapošljavanju osoba s invaliditetom</w:t>
            </w:r>
          </w:p>
        </w:tc>
      </w:tr>
      <w:tr w:rsidR="008C1AFA" w:rsidRPr="008C1AFA" w:rsidTr="00C36C04">
        <w:trPr>
          <w:trHeight w:val="567"/>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ISHODIŠTE I POKAZATELJI NA KOJIMA SE ZASNIVAJU IZRAČUNI I SREDSTVA ZA PROVOĐENJE PROGRAMA</w:t>
            </w:r>
          </w:p>
        </w:tc>
        <w:tc>
          <w:tcPr>
            <w:tcW w:w="72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C1AFA" w:rsidRPr="008C1AFA" w:rsidRDefault="008C1AFA" w:rsidP="008C1AFA">
            <w:pPr>
              <w:suppressAutoHyphens/>
              <w:snapToGrid w:val="0"/>
              <w:spacing w:after="0" w:line="240" w:lineRule="auto"/>
              <w:ind w:left="210" w:right="225"/>
              <w:jc w:val="both"/>
              <w:rPr>
                <w:rFonts w:eastAsia="Calibri" w:cstheme="minorHAnsi"/>
                <w:bCs/>
                <w:lang w:eastAsia="ar-SA"/>
              </w:rPr>
            </w:pPr>
            <w:r w:rsidRPr="008C1AFA">
              <w:rPr>
                <w:rFonts w:eastAsia="Calibri" w:cstheme="minorHAnsi"/>
                <w:bCs/>
                <w:lang w:eastAsia="ar-SA"/>
              </w:rPr>
              <w:t>Broj zaposlenih i prosječna mjesečna plaća zaposlenika, broj zaposlenih osoba s invaliditetom, broj zaposlenika kojima OŠ Ivane Brlić-Mažuranić Ogulin isplaćuje materijalna prava.</w:t>
            </w:r>
          </w:p>
        </w:tc>
      </w:tr>
      <w:tr w:rsidR="008C1AFA" w:rsidRPr="008C1AFA" w:rsidTr="00C36C04">
        <w:trPr>
          <w:trHeight w:val="567"/>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NAČIN I SREDSTVA ZA REALIZACIJU PROGRAMA</w:t>
            </w:r>
          </w:p>
        </w:tc>
        <w:tc>
          <w:tcPr>
            <w:tcW w:w="72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C1AFA" w:rsidRPr="008C1AFA" w:rsidRDefault="008C1AFA" w:rsidP="008C1AFA">
            <w:pPr>
              <w:suppressAutoHyphens/>
              <w:snapToGrid w:val="0"/>
              <w:spacing w:after="0" w:line="240" w:lineRule="auto"/>
              <w:ind w:left="210" w:right="225"/>
              <w:jc w:val="both"/>
              <w:rPr>
                <w:rFonts w:eastAsia="Calibri" w:cstheme="minorHAnsi"/>
                <w:bCs/>
                <w:lang w:eastAsia="ar-SA"/>
              </w:rPr>
            </w:pPr>
            <w:r w:rsidRPr="008C1AFA">
              <w:rPr>
                <w:rFonts w:eastAsia="Calibri" w:cstheme="minorHAnsi"/>
                <w:bCs/>
                <w:lang w:eastAsia="ar-SA"/>
              </w:rPr>
              <w:t>Plaće i materijalna prava djelatnika financiraju se iz Ministarstva znanosti i obrazovanja, odnosno iz Državnog proračuna. Prema III. rebalansu planirani iznos je 11.700.700,00 kn</w:t>
            </w:r>
          </w:p>
        </w:tc>
      </w:tr>
      <w:tr w:rsidR="008C1AFA" w:rsidRPr="008C1AFA" w:rsidTr="00C36C04">
        <w:trPr>
          <w:trHeight w:val="567"/>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IZVRŠENJE 01.01.-31.12.2022.</w:t>
            </w:r>
          </w:p>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(PLAN/OSTVARENJE)</w:t>
            </w:r>
          </w:p>
        </w:tc>
        <w:tc>
          <w:tcPr>
            <w:tcW w:w="7232" w:type="dxa"/>
            <w:gridSpan w:val="6"/>
            <w:tcBorders>
              <w:top w:val="single" w:sz="4" w:space="0" w:color="auto"/>
              <w:left w:val="single" w:sz="4" w:space="0" w:color="auto"/>
              <w:bottom w:val="single" w:sz="4" w:space="0" w:color="auto"/>
              <w:right w:val="single" w:sz="4" w:space="0" w:color="auto"/>
            </w:tcBorders>
            <w:shd w:val="clear" w:color="auto" w:fill="auto"/>
            <w:vAlign w:val="center"/>
          </w:tcPr>
          <w:tbl>
            <w:tblPr>
              <w:tblStyle w:val="Reetkatablice"/>
              <w:tblW w:w="0" w:type="auto"/>
              <w:tblLayout w:type="fixed"/>
              <w:tblLook w:val="04A0" w:firstRow="1" w:lastRow="0" w:firstColumn="1" w:lastColumn="0" w:noHBand="0" w:noVBand="1"/>
            </w:tblPr>
            <w:tblGrid>
              <w:gridCol w:w="2401"/>
              <w:gridCol w:w="2401"/>
              <w:gridCol w:w="2401"/>
            </w:tblGrid>
            <w:tr w:rsidR="008C1AFA" w:rsidRPr="008C1AFA" w:rsidTr="00C36C04">
              <w:tc>
                <w:tcPr>
                  <w:tcW w:w="2401" w:type="dxa"/>
                  <w:shd w:val="clear" w:color="auto" w:fill="D9D9D9" w:themeFill="background1" w:themeFillShade="D9"/>
                </w:tcPr>
                <w:p w:rsidR="008C1AFA" w:rsidRPr="008C1AFA" w:rsidRDefault="008C1AFA" w:rsidP="008C1AFA">
                  <w:pPr>
                    <w:suppressAutoHyphens/>
                    <w:autoSpaceDE w:val="0"/>
                    <w:snapToGrid w:val="0"/>
                    <w:spacing w:line="100" w:lineRule="atLeast"/>
                    <w:ind w:right="227"/>
                    <w:jc w:val="both"/>
                    <w:rPr>
                      <w:rFonts w:eastAsia="Calibri" w:cstheme="minorHAnsi"/>
                      <w:lang w:eastAsia="ar-SA"/>
                    </w:rPr>
                  </w:pPr>
                  <w:r w:rsidRPr="008C1AFA">
                    <w:rPr>
                      <w:rFonts w:eastAsiaTheme="minorHAnsi" w:cstheme="minorHAnsi"/>
                      <w:lang w:eastAsia="en-US"/>
                    </w:rPr>
                    <w:t>Aktivnost/projekt</w:t>
                  </w:r>
                </w:p>
              </w:tc>
              <w:tc>
                <w:tcPr>
                  <w:tcW w:w="2401" w:type="dxa"/>
                  <w:shd w:val="clear" w:color="auto" w:fill="D9D9D9" w:themeFill="background1" w:themeFillShade="D9"/>
                </w:tcPr>
                <w:p w:rsidR="008C1AFA" w:rsidRPr="008C1AFA" w:rsidRDefault="008C1AFA" w:rsidP="008C1AFA">
                  <w:pPr>
                    <w:suppressAutoHyphens/>
                    <w:autoSpaceDE w:val="0"/>
                    <w:snapToGrid w:val="0"/>
                    <w:spacing w:line="100" w:lineRule="atLeast"/>
                    <w:ind w:right="227"/>
                    <w:jc w:val="both"/>
                    <w:rPr>
                      <w:rFonts w:eastAsia="Calibri" w:cstheme="minorHAnsi"/>
                      <w:lang w:eastAsia="ar-SA"/>
                    </w:rPr>
                  </w:pPr>
                  <w:r w:rsidRPr="008C1AFA">
                    <w:rPr>
                      <w:rFonts w:eastAsiaTheme="minorHAnsi" w:cstheme="minorHAnsi"/>
                      <w:lang w:eastAsia="en-US"/>
                    </w:rPr>
                    <w:t>Plan 2022.</w:t>
                  </w:r>
                </w:p>
              </w:tc>
              <w:tc>
                <w:tcPr>
                  <w:tcW w:w="2401" w:type="dxa"/>
                  <w:shd w:val="clear" w:color="auto" w:fill="D9D9D9" w:themeFill="background1" w:themeFillShade="D9"/>
                </w:tcPr>
                <w:p w:rsidR="008C1AFA" w:rsidRPr="008C1AFA" w:rsidRDefault="008C1AFA" w:rsidP="008C1AFA">
                  <w:pPr>
                    <w:jc w:val="center"/>
                    <w:rPr>
                      <w:rFonts w:eastAsiaTheme="minorHAnsi" w:cstheme="minorHAnsi"/>
                      <w:lang w:eastAsia="en-US"/>
                    </w:rPr>
                  </w:pPr>
                  <w:r w:rsidRPr="008C1AFA">
                    <w:rPr>
                      <w:rFonts w:eastAsiaTheme="minorHAnsi" w:cstheme="minorHAnsi"/>
                      <w:lang w:eastAsia="en-US"/>
                    </w:rPr>
                    <w:t xml:space="preserve">Izvršenje </w:t>
                  </w:r>
                </w:p>
                <w:p w:rsidR="008C1AFA" w:rsidRPr="008C1AFA" w:rsidRDefault="008C1AFA" w:rsidP="008C1AFA">
                  <w:pPr>
                    <w:suppressAutoHyphens/>
                    <w:autoSpaceDE w:val="0"/>
                    <w:snapToGrid w:val="0"/>
                    <w:spacing w:line="100" w:lineRule="atLeast"/>
                    <w:ind w:right="227"/>
                    <w:jc w:val="both"/>
                    <w:rPr>
                      <w:rFonts w:eastAsia="Calibri" w:cstheme="minorHAnsi"/>
                      <w:lang w:eastAsia="ar-SA"/>
                    </w:rPr>
                  </w:pPr>
                  <w:r w:rsidRPr="008C1AFA">
                    <w:rPr>
                      <w:rFonts w:eastAsiaTheme="minorHAnsi" w:cstheme="minorHAnsi"/>
                      <w:lang w:eastAsia="en-US"/>
                    </w:rPr>
                    <w:t>1.1.-</w:t>
                  </w:r>
                  <w:r w:rsidRPr="008C1AFA">
                    <w:rPr>
                      <w:rFonts w:eastAsia="Calibri" w:cstheme="minorHAnsi"/>
                      <w:lang w:eastAsia="ar-SA"/>
                    </w:rPr>
                    <w:t xml:space="preserve"> 31.12.2022</w:t>
                  </w:r>
                  <w:r w:rsidRPr="008C1AFA">
                    <w:rPr>
                      <w:rFonts w:eastAsiaTheme="minorHAnsi" w:cstheme="minorHAnsi"/>
                      <w:lang w:eastAsia="en-US"/>
                    </w:rPr>
                    <w:t>.</w:t>
                  </w:r>
                </w:p>
              </w:tc>
            </w:tr>
            <w:tr w:rsidR="008C1AFA" w:rsidRPr="008C1AFA" w:rsidTr="00C36C04">
              <w:tc>
                <w:tcPr>
                  <w:tcW w:w="2401" w:type="dxa"/>
                  <w:vAlign w:val="center"/>
                </w:tcPr>
                <w:p w:rsidR="008C1AFA" w:rsidRPr="008C1AFA" w:rsidRDefault="008C1AFA" w:rsidP="008C1AFA">
                  <w:pPr>
                    <w:suppressAutoHyphens/>
                    <w:autoSpaceDE w:val="0"/>
                    <w:snapToGrid w:val="0"/>
                    <w:spacing w:line="100" w:lineRule="atLeast"/>
                    <w:ind w:right="227"/>
                    <w:jc w:val="both"/>
                    <w:rPr>
                      <w:rFonts w:eastAsia="Calibri" w:cstheme="minorHAnsi"/>
                      <w:lang w:eastAsia="ar-SA"/>
                    </w:rPr>
                  </w:pPr>
                  <w:r w:rsidRPr="008C1AFA">
                    <w:rPr>
                      <w:rFonts w:eastAsia="Calibri" w:cstheme="minorHAnsi"/>
                      <w:lang w:eastAsia="ar-SA"/>
                    </w:rPr>
                    <w:t>MZOS – plaće OŠ</w:t>
                  </w:r>
                </w:p>
              </w:tc>
              <w:tc>
                <w:tcPr>
                  <w:tcW w:w="2401" w:type="dxa"/>
                  <w:vAlign w:val="center"/>
                </w:tcPr>
                <w:p w:rsidR="008C1AFA" w:rsidRPr="008C1AFA" w:rsidRDefault="008C1AFA" w:rsidP="008C1AFA">
                  <w:pPr>
                    <w:suppressAutoHyphens/>
                    <w:autoSpaceDE w:val="0"/>
                    <w:snapToGrid w:val="0"/>
                    <w:spacing w:line="100" w:lineRule="atLeast"/>
                    <w:ind w:right="227"/>
                    <w:jc w:val="both"/>
                    <w:rPr>
                      <w:rFonts w:eastAsia="Calibri" w:cstheme="minorHAnsi"/>
                      <w:lang w:eastAsia="ar-SA"/>
                    </w:rPr>
                  </w:pPr>
                  <w:r w:rsidRPr="008C1AFA">
                    <w:rPr>
                      <w:rFonts w:eastAsiaTheme="minorHAnsi" w:cstheme="minorHAnsi"/>
                      <w:lang w:eastAsia="en-US"/>
                    </w:rPr>
                    <w:t>11.700.700,00</w:t>
                  </w:r>
                </w:p>
              </w:tc>
              <w:tc>
                <w:tcPr>
                  <w:tcW w:w="2401" w:type="dxa"/>
                  <w:vAlign w:val="center"/>
                </w:tcPr>
                <w:p w:rsidR="008C1AFA" w:rsidRPr="008C1AFA" w:rsidRDefault="008C1AFA" w:rsidP="008C1AFA">
                  <w:pPr>
                    <w:suppressAutoHyphens/>
                    <w:autoSpaceDE w:val="0"/>
                    <w:snapToGrid w:val="0"/>
                    <w:spacing w:line="100" w:lineRule="atLeast"/>
                    <w:ind w:right="227"/>
                    <w:jc w:val="both"/>
                    <w:rPr>
                      <w:rFonts w:eastAsia="Calibri" w:cstheme="minorHAnsi"/>
                      <w:lang w:eastAsia="ar-SA"/>
                    </w:rPr>
                  </w:pPr>
                  <w:r w:rsidRPr="008C1AFA">
                    <w:rPr>
                      <w:rFonts w:eastAsiaTheme="minorHAnsi" w:cstheme="minorHAnsi"/>
                      <w:lang w:eastAsia="en-US"/>
                    </w:rPr>
                    <w:t>11.613.580,85</w:t>
                  </w:r>
                </w:p>
              </w:tc>
            </w:tr>
          </w:tbl>
          <w:p w:rsidR="008C1AFA" w:rsidRPr="008C1AFA" w:rsidRDefault="008C1AFA" w:rsidP="008C1AFA">
            <w:pPr>
              <w:suppressAutoHyphens/>
              <w:snapToGrid w:val="0"/>
              <w:spacing w:after="0" w:line="240" w:lineRule="auto"/>
              <w:ind w:left="210" w:right="225"/>
              <w:jc w:val="both"/>
              <w:rPr>
                <w:rFonts w:eastAsia="Calibri" w:cstheme="minorHAnsi"/>
                <w:bCs/>
                <w:lang w:eastAsia="ar-SA"/>
              </w:rPr>
            </w:pPr>
          </w:p>
        </w:tc>
      </w:tr>
      <w:tr w:rsidR="008C1AFA" w:rsidRPr="008C1AFA" w:rsidTr="00C36C04">
        <w:trPr>
          <w:trHeight w:val="567"/>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8C1AFA" w:rsidRPr="008C1AFA" w:rsidRDefault="008C1AFA" w:rsidP="008C1AFA">
            <w:pPr>
              <w:suppressAutoHyphens/>
              <w:snapToGrid w:val="0"/>
              <w:spacing w:after="0" w:line="240" w:lineRule="auto"/>
              <w:rPr>
                <w:rFonts w:eastAsia="Calibri" w:cstheme="minorHAnsi"/>
                <w:bCs/>
                <w:lang w:eastAsia="ar-SA"/>
              </w:rPr>
            </w:pPr>
            <w:r w:rsidRPr="008C1AFA">
              <w:rPr>
                <w:rFonts w:eastAsia="Calibri" w:cstheme="minorHAnsi"/>
                <w:bCs/>
                <w:lang w:eastAsia="ar-SA"/>
              </w:rPr>
              <w:t>POKAZATELJI USPJEŠNOSTI U RAZDOBLJU 01.01.-31.12.2022.</w:t>
            </w:r>
          </w:p>
        </w:tc>
        <w:tc>
          <w:tcPr>
            <w:tcW w:w="72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C1AFA" w:rsidRPr="008C1AFA" w:rsidRDefault="008C1AFA" w:rsidP="008C1AFA">
            <w:pPr>
              <w:suppressAutoHyphens/>
              <w:snapToGrid w:val="0"/>
              <w:spacing w:after="0" w:line="240" w:lineRule="auto"/>
              <w:ind w:left="210" w:right="225"/>
              <w:jc w:val="both"/>
              <w:rPr>
                <w:rFonts w:eastAsia="Calibri" w:cstheme="minorHAnsi"/>
                <w:bCs/>
                <w:lang w:eastAsia="ar-SA"/>
              </w:rPr>
            </w:pPr>
            <w:r w:rsidRPr="008C1AFA">
              <w:rPr>
                <w:rFonts w:eastAsia="Calibri" w:cstheme="minorHAnsi"/>
                <w:bCs/>
                <w:lang w:eastAsia="ar-SA"/>
              </w:rPr>
              <w:t>MZO redovito isplaćuje plaću svim djelatnicima. Plaće su rasle sukladno novom Temeljnom kolektivnom ugovorom za službenike i namještenike u javnim službama i Dodatku I. Temeljnom kolektivnom ugovoru za službenike i namještenike u javnim službama.</w:t>
            </w:r>
          </w:p>
        </w:tc>
      </w:tr>
    </w:tbl>
    <w:p w:rsidR="001D561F" w:rsidRDefault="001D561F" w:rsidP="00FF448C">
      <w:pPr>
        <w:spacing w:after="0"/>
      </w:pPr>
    </w:p>
    <w:sectPr w:rsidR="001D5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121A"/>
    <w:multiLevelType w:val="hybridMultilevel"/>
    <w:tmpl w:val="5D0E51D8"/>
    <w:lvl w:ilvl="0" w:tplc="26FAABE6">
      <w:numFmt w:val="bullet"/>
      <w:lvlText w:val="•"/>
      <w:lvlJc w:val="left"/>
      <w:pPr>
        <w:ind w:left="1065" w:hanging="705"/>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127A31"/>
    <w:multiLevelType w:val="hybridMultilevel"/>
    <w:tmpl w:val="1AD0E47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714308D"/>
    <w:multiLevelType w:val="hybridMultilevel"/>
    <w:tmpl w:val="9FD88B14"/>
    <w:lvl w:ilvl="0" w:tplc="26FAABE6">
      <w:numFmt w:val="bullet"/>
      <w:lvlText w:val="•"/>
      <w:lvlJc w:val="left"/>
      <w:pPr>
        <w:ind w:left="1065" w:hanging="705"/>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E62F2F"/>
    <w:multiLevelType w:val="hybridMultilevel"/>
    <w:tmpl w:val="D7C682EA"/>
    <w:lvl w:ilvl="0" w:tplc="26FAABE6">
      <w:numFmt w:val="bullet"/>
      <w:lvlText w:val="•"/>
      <w:lvlJc w:val="left"/>
      <w:pPr>
        <w:ind w:left="1065" w:hanging="705"/>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7A566B"/>
    <w:multiLevelType w:val="hybridMultilevel"/>
    <w:tmpl w:val="76AAFC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DE572BC"/>
    <w:multiLevelType w:val="hybridMultilevel"/>
    <w:tmpl w:val="A0381DEA"/>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19063F8"/>
    <w:multiLevelType w:val="hybridMultilevel"/>
    <w:tmpl w:val="CF2EC80C"/>
    <w:lvl w:ilvl="0" w:tplc="041A0001">
      <w:start w:val="1"/>
      <w:numFmt w:val="bullet"/>
      <w:lvlText w:val=""/>
      <w:lvlJc w:val="left"/>
      <w:pPr>
        <w:ind w:left="880" w:hanging="360"/>
      </w:pPr>
      <w:rPr>
        <w:rFonts w:ascii="Symbol" w:hAnsi="Symbol" w:hint="default"/>
      </w:rPr>
    </w:lvl>
    <w:lvl w:ilvl="1" w:tplc="041A0003" w:tentative="1">
      <w:start w:val="1"/>
      <w:numFmt w:val="bullet"/>
      <w:lvlText w:val="o"/>
      <w:lvlJc w:val="left"/>
      <w:pPr>
        <w:ind w:left="1600" w:hanging="360"/>
      </w:pPr>
      <w:rPr>
        <w:rFonts w:ascii="Courier New" w:hAnsi="Courier New" w:cs="Courier New" w:hint="default"/>
      </w:rPr>
    </w:lvl>
    <w:lvl w:ilvl="2" w:tplc="041A0005" w:tentative="1">
      <w:start w:val="1"/>
      <w:numFmt w:val="bullet"/>
      <w:lvlText w:val=""/>
      <w:lvlJc w:val="left"/>
      <w:pPr>
        <w:ind w:left="2320" w:hanging="360"/>
      </w:pPr>
      <w:rPr>
        <w:rFonts w:ascii="Wingdings" w:hAnsi="Wingdings" w:hint="default"/>
      </w:rPr>
    </w:lvl>
    <w:lvl w:ilvl="3" w:tplc="041A0001" w:tentative="1">
      <w:start w:val="1"/>
      <w:numFmt w:val="bullet"/>
      <w:lvlText w:val=""/>
      <w:lvlJc w:val="left"/>
      <w:pPr>
        <w:ind w:left="3040" w:hanging="360"/>
      </w:pPr>
      <w:rPr>
        <w:rFonts w:ascii="Symbol" w:hAnsi="Symbol" w:hint="default"/>
      </w:rPr>
    </w:lvl>
    <w:lvl w:ilvl="4" w:tplc="041A0003" w:tentative="1">
      <w:start w:val="1"/>
      <w:numFmt w:val="bullet"/>
      <w:lvlText w:val="o"/>
      <w:lvlJc w:val="left"/>
      <w:pPr>
        <w:ind w:left="3760" w:hanging="360"/>
      </w:pPr>
      <w:rPr>
        <w:rFonts w:ascii="Courier New" w:hAnsi="Courier New" w:cs="Courier New" w:hint="default"/>
      </w:rPr>
    </w:lvl>
    <w:lvl w:ilvl="5" w:tplc="041A0005" w:tentative="1">
      <w:start w:val="1"/>
      <w:numFmt w:val="bullet"/>
      <w:lvlText w:val=""/>
      <w:lvlJc w:val="left"/>
      <w:pPr>
        <w:ind w:left="4480" w:hanging="360"/>
      </w:pPr>
      <w:rPr>
        <w:rFonts w:ascii="Wingdings" w:hAnsi="Wingdings" w:hint="default"/>
      </w:rPr>
    </w:lvl>
    <w:lvl w:ilvl="6" w:tplc="041A0001" w:tentative="1">
      <w:start w:val="1"/>
      <w:numFmt w:val="bullet"/>
      <w:lvlText w:val=""/>
      <w:lvlJc w:val="left"/>
      <w:pPr>
        <w:ind w:left="5200" w:hanging="360"/>
      </w:pPr>
      <w:rPr>
        <w:rFonts w:ascii="Symbol" w:hAnsi="Symbol" w:hint="default"/>
      </w:rPr>
    </w:lvl>
    <w:lvl w:ilvl="7" w:tplc="041A0003" w:tentative="1">
      <w:start w:val="1"/>
      <w:numFmt w:val="bullet"/>
      <w:lvlText w:val="o"/>
      <w:lvlJc w:val="left"/>
      <w:pPr>
        <w:ind w:left="5920" w:hanging="360"/>
      </w:pPr>
      <w:rPr>
        <w:rFonts w:ascii="Courier New" w:hAnsi="Courier New" w:cs="Courier New" w:hint="default"/>
      </w:rPr>
    </w:lvl>
    <w:lvl w:ilvl="8" w:tplc="041A0005" w:tentative="1">
      <w:start w:val="1"/>
      <w:numFmt w:val="bullet"/>
      <w:lvlText w:val=""/>
      <w:lvlJc w:val="left"/>
      <w:pPr>
        <w:ind w:left="6640" w:hanging="360"/>
      </w:pPr>
      <w:rPr>
        <w:rFonts w:ascii="Wingdings" w:hAnsi="Wingdings" w:hint="default"/>
      </w:rPr>
    </w:lvl>
  </w:abstractNum>
  <w:abstractNum w:abstractNumId="7" w15:restartNumberingAfterBreak="0">
    <w:nsid w:val="44AD64FE"/>
    <w:multiLevelType w:val="hybridMultilevel"/>
    <w:tmpl w:val="68C849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7E0900"/>
    <w:multiLevelType w:val="hybridMultilevel"/>
    <w:tmpl w:val="D4C053D2"/>
    <w:lvl w:ilvl="0" w:tplc="26FAABE6">
      <w:numFmt w:val="bullet"/>
      <w:lvlText w:val="•"/>
      <w:lvlJc w:val="left"/>
      <w:pPr>
        <w:ind w:left="1065" w:hanging="705"/>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BCB66DA"/>
    <w:multiLevelType w:val="hybridMultilevel"/>
    <w:tmpl w:val="2D3A633C"/>
    <w:lvl w:ilvl="0" w:tplc="26FAABE6">
      <w:numFmt w:val="bullet"/>
      <w:lvlText w:val="•"/>
      <w:lvlJc w:val="left"/>
      <w:pPr>
        <w:ind w:left="1065" w:hanging="705"/>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5"/>
  </w:num>
  <w:num w:numId="5">
    <w:abstractNumId w:val="9"/>
  </w:num>
  <w:num w:numId="6">
    <w:abstractNumId w:val="1"/>
  </w:num>
  <w:num w:numId="7">
    <w:abstractNumId w:val="0"/>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08"/>
    <w:rsid w:val="00006903"/>
    <w:rsid w:val="00065F0B"/>
    <w:rsid w:val="001A2678"/>
    <w:rsid w:val="001D561F"/>
    <w:rsid w:val="002819BA"/>
    <w:rsid w:val="002B69DB"/>
    <w:rsid w:val="00606349"/>
    <w:rsid w:val="00687CCD"/>
    <w:rsid w:val="007101FB"/>
    <w:rsid w:val="00731259"/>
    <w:rsid w:val="00783D28"/>
    <w:rsid w:val="008867A6"/>
    <w:rsid w:val="008C1AFA"/>
    <w:rsid w:val="00906486"/>
    <w:rsid w:val="00907CBA"/>
    <w:rsid w:val="00975F46"/>
    <w:rsid w:val="00A47BCD"/>
    <w:rsid w:val="00A7205F"/>
    <w:rsid w:val="00A91883"/>
    <w:rsid w:val="00C95B9F"/>
    <w:rsid w:val="00D45555"/>
    <w:rsid w:val="00D54569"/>
    <w:rsid w:val="00D745EE"/>
    <w:rsid w:val="00D95E06"/>
    <w:rsid w:val="00DA0736"/>
    <w:rsid w:val="00DB6269"/>
    <w:rsid w:val="00DD029A"/>
    <w:rsid w:val="00E24844"/>
    <w:rsid w:val="00E45303"/>
    <w:rsid w:val="00E53B08"/>
    <w:rsid w:val="00EA773A"/>
    <w:rsid w:val="00EF6F48"/>
    <w:rsid w:val="00F95E7F"/>
    <w:rsid w:val="00FC1395"/>
    <w:rsid w:val="00FC3E00"/>
    <w:rsid w:val="00FF44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9AC60-8E1B-4FC5-A096-835BA6A9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259"/>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C139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C1395"/>
    <w:rPr>
      <w:rFonts w:ascii="Tahoma" w:eastAsiaTheme="minorEastAsia" w:hAnsi="Tahoma" w:cs="Tahoma"/>
      <w:sz w:val="16"/>
      <w:szCs w:val="16"/>
      <w:lang w:eastAsia="hr-HR"/>
    </w:rPr>
  </w:style>
  <w:style w:type="table" w:styleId="Reetkatablice">
    <w:name w:val="Table Grid"/>
    <w:basedOn w:val="Obinatablica"/>
    <w:uiPriority w:val="59"/>
    <w:rsid w:val="00006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87CCD"/>
    <w:pPr>
      <w:ind w:left="720"/>
      <w:contextualSpacing/>
    </w:pPr>
  </w:style>
  <w:style w:type="numbering" w:customStyle="1" w:styleId="Bezpopisa1">
    <w:name w:val="Bez popisa1"/>
    <w:next w:val="Bezpopisa"/>
    <w:uiPriority w:val="99"/>
    <w:semiHidden/>
    <w:unhideWhenUsed/>
    <w:rsid w:val="002819BA"/>
  </w:style>
  <w:style w:type="paragraph" w:styleId="Zaglavlje">
    <w:name w:val="header"/>
    <w:basedOn w:val="Normal"/>
    <w:link w:val="ZaglavljeChar"/>
    <w:uiPriority w:val="99"/>
    <w:unhideWhenUsed/>
    <w:rsid w:val="002819BA"/>
    <w:pPr>
      <w:tabs>
        <w:tab w:val="center" w:pos="4536"/>
        <w:tab w:val="right" w:pos="9072"/>
      </w:tabs>
      <w:spacing w:after="0" w:line="240" w:lineRule="auto"/>
    </w:pPr>
    <w:rPr>
      <w:rFonts w:eastAsiaTheme="minorHAnsi"/>
      <w:lang w:eastAsia="en-US"/>
    </w:rPr>
  </w:style>
  <w:style w:type="character" w:customStyle="1" w:styleId="ZaglavljeChar">
    <w:name w:val="Zaglavlje Char"/>
    <w:basedOn w:val="Zadanifontodlomka"/>
    <w:link w:val="Zaglavlje"/>
    <w:uiPriority w:val="99"/>
    <w:rsid w:val="002819BA"/>
  </w:style>
  <w:style w:type="paragraph" w:styleId="Podnoje">
    <w:name w:val="footer"/>
    <w:basedOn w:val="Normal"/>
    <w:link w:val="PodnojeChar"/>
    <w:uiPriority w:val="99"/>
    <w:unhideWhenUsed/>
    <w:rsid w:val="002819BA"/>
    <w:pPr>
      <w:tabs>
        <w:tab w:val="center" w:pos="4536"/>
        <w:tab w:val="right" w:pos="9072"/>
      </w:tabs>
      <w:spacing w:after="0" w:line="240" w:lineRule="auto"/>
    </w:pPr>
    <w:rPr>
      <w:rFonts w:eastAsiaTheme="minorHAnsi"/>
      <w:lang w:eastAsia="en-US"/>
    </w:rPr>
  </w:style>
  <w:style w:type="character" w:customStyle="1" w:styleId="PodnojeChar">
    <w:name w:val="Podnožje Char"/>
    <w:basedOn w:val="Zadanifontodlomka"/>
    <w:link w:val="Podnoje"/>
    <w:uiPriority w:val="99"/>
    <w:rsid w:val="00281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4705</Words>
  <Characters>26824</Characters>
  <Application>Microsoft Office Word</Application>
  <DocSecurity>0</DocSecurity>
  <Lines>223</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racunovodstvo2</dc:creator>
  <cp:keywords/>
  <dc:description/>
  <cp:lastModifiedBy>inf</cp:lastModifiedBy>
  <cp:revision>2</cp:revision>
  <cp:lastPrinted>2022-09-23T10:04:00Z</cp:lastPrinted>
  <dcterms:created xsi:type="dcterms:W3CDTF">2023-03-23T08:35:00Z</dcterms:created>
  <dcterms:modified xsi:type="dcterms:W3CDTF">2023-03-23T08:35:00Z</dcterms:modified>
</cp:coreProperties>
</file>